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5C95" w:rsidRPr="00B35C95" w:rsidRDefault="00B35C95" w:rsidP="00B35C95">
      <w:pPr>
        <w:spacing w:line="450" w:lineRule="atLeast"/>
        <w:jc w:val="center"/>
        <w:outlineLvl w:val="1"/>
        <w:rPr>
          <w:rFonts w:ascii="Arial" w:eastAsia="Times New Roman" w:hAnsi="Arial" w:cs="Arial"/>
          <w:b/>
          <w:bCs/>
          <w:color w:val="000000"/>
          <w:kern w:val="36"/>
          <w:sz w:val="28"/>
          <w:szCs w:val="28"/>
          <w:lang w:eastAsia="ru-RU"/>
          <w14:ligatures w14:val="none"/>
        </w:rPr>
      </w:pPr>
      <w:r w:rsidRPr="00B35C95">
        <w:rPr>
          <w:rFonts w:ascii="Arial" w:eastAsia="Times New Roman" w:hAnsi="Arial" w:cs="Arial"/>
          <w:b/>
          <w:bCs/>
          <w:color w:val="000000"/>
          <w:kern w:val="36"/>
          <w:sz w:val="28"/>
          <w:szCs w:val="28"/>
          <w:lang w:eastAsia="ru-RU"/>
          <w14:ligatures w14:val="none"/>
        </w:rPr>
        <w:t>ПЕРЕЧЕНЬ</w:t>
      </w:r>
    </w:p>
    <w:p w:rsidR="00B35C95" w:rsidRPr="00B35C95" w:rsidRDefault="00B35C95" w:rsidP="00B35C95">
      <w:pPr>
        <w:spacing w:before="210" w:line="450" w:lineRule="atLeast"/>
        <w:jc w:val="center"/>
        <w:outlineLvl w:val="1"/>
        <w:rPr>
          <w:rFonts w:ascii="Arial" w:eastAsia="Times New Roman" w:hAnsi="Arial" w:cs="Arial"/>
          <w:b/>
          <w:bCs/>
          <w:color w:val="000000"/>
          <w:kern w:val="36"/>
          <w:sz w:val="28"/>
          <w:szCs w:val="28"/>
          <w:lang w:eastAsia="ru-RU"/>
          <w14:ligatures w14:val="none"/>
        </w:rPr>
      </w:pPr>
      <w:r w:rsidRPr="00B35C95">
        <w:rPr>
          <w:rFonts w:ascii="Arial" w:eastAsia="Times New Roman" w:hAnsi="Arial" w:cs="Arial"/>
          <w:b/>
          <w:bCs/>
          <w:color w:val="000000"/>
          <w:kern w:val="36"/>
          <w:sz w:val="28"/>
          <w:szCs w:val="28"/>
          <w:lang w:eastAsia="ru-RU"/>
          <w14:ligatures w14:val="none"/>
        </w:rPr>
        <w:t>ВИДОВ ЗАРАБОТНОЙ ПЛАТЫ И ИНОГО ДОХОДА, ИЗ КОТОРЫХ</w:t>
      </w:r>
    </w:p>
    <w:p w:rsidR="00B35C95" w:rsidRPr="00B35C95" w:rsidRDefault="00B35C95" w:rsidP="00B35C95">
      <w:pPr>
        <w:spacing w:before="210" w:line="450" w:lineRule="atLeast"/>
        <w:jc w:val="center"/>
        <w:outlineLvl w:val="1"/>
        <w:rPr>
          <w:rFonts w:ascii="Arial" w:eastAsia="Times New Roman" w:hAnsi="Arial" w:cs="Arial"/>
          <w:b/>
          <w:bCs/>
          <w:color w:val="000000"/>
          <w:kern w:val="36"/>
          <w:sz w:val="28"/>
          <w:szCs w:val="28"/>
          <w:lang w:eastAsia="ru-RU"/>
          <w14:ligatures w14:val="none"/>
        </w:rPr>
      </w:pPr>
      <w:r w:rsidRPr="00B35C95">
        <w:rPr>
          <w:rFonts w:ascii="Arial" w:eastAsia="Times New Roman" w:hAnsi="Arial" w:cs="Arial"/>
          <w:b/>
          <w:bCs/>
          <w:color w:val="000000"/>
          <w:kern w:val="36"/>
          <w:sz w:val="28"/>
          <w:szCs w:val="28"/>
          <w:lang w:eastAsia="ru-RU"/>
          <w14:ligatures w14:val="none"/>
        </w:rPr>
        <w:t>ПРОИЗВОДИТСЯ УДЕРЖАНИЕ АЛИМЕНТОВ</w:t>
      </w:r>
    </w:p>
    <w:p w:rsidR="00B35C95" w:rsidRPr="00B35C95" w:rsidRDefault="00B35C95" w:rsidP="00B35C95">
      <w:pPr>
        <w:spacing w:before="210" w:line="450" w:lineRule="atLeast"/>
        <w:jc w:val="center"/>
        <w:outlineLvl w:val="1"/>
        <w:rPr>
          <w:rFonts w:ascii="Arial" w:eastAsia="Times New Roman" w:hAnsi="Arial" w:cs="Arial"/>
          <w:b/>
          <w:bCs/>
          <w:color w:val="000000"/>
          <w:kern w:val="36"/>
          <w:sz w:val="28"/>
          <w:szCs w:val="28"/>
          <w:lang w:eastAsia="ru-RU"/>
          <w14:ligatures w14:val="none"/>
        </w:rPr>
      </w:pPr>
      <w:r w:rsidRPr="00B35C95">
        <w:rPr>
          <w:rFonts w:ascii="Arial" w:eastAsia="Times New Roman" w:hAnsi="Arial" w:cs="Arial"/>
          <w:b/>
          <w:bCs/>
          <w:color w:val="000000"/>
          <w:kern w:val="36"/>
          <w:sz w:val="28"/>
          <w:szCs w:val="28"/>
          <w:lang w:eastAsia="ru-RU"/>
          <w14:ligatures w14:val="none"/>
        </w:rPr>
        <w:t>НА НЕСОВЕРШЕННОЛЕТНИХ ДЕТЕЙ</w:t>
      </w:r>
    </w:p>
    <w:p w:rsidR="00B35C95" w:rsidRPr="00B35C95" w:rsidRDefault="00B35C95" w:rsidP="00B35C95">
      <w:pPr>
        <w:jc w:val="both"/>
        <w:rPr>
          <w:rFonts w:ascii="Times New Roman" w:eastAsia="Times New Roman" w:hAnsi="Times New Roman" w:cs="Times New Roman"/>
          <w:color w:val="0000FF"/>
          <w:kern w:val="0"/>
          <w:sz w:val="28"/>
          <w:szCs w:val="28"/>
          <w:lang w:eastAsia="ru-RU"/>
          <w14:ligatures w14:val="none"/>
        </w:rPr>
      </w:pP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1. Удержание алиментов на содержание несовершеннолетних детей производится с заработной платы (денежного вознаграждения, содержания) как по основному месту работы, так и за работу по совместительству, которую получают родители в денежной (рублях или иностранной валюте) форме, в том числе:</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а) с заработной платы, начисленной по тарифным ставкам, окладам (должностным окладам) за отработанное время, за выполненную работу по сдельным расценкам, в процентах от выручки от реализации продукции (выполнения работ, оказания услуг), с комиссионного вознаграждения, с заработной платы, начисленной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w:t>
      </w:r>
    </w:p>
    <w:p w:rsidR="00B35C95" w:rsidRPr="00B35C95" w:rsidRDefault="00B35C95" w:rsidP="00B35C95">
      <w:pPr>
        <w:spacing w:before="210"/>
        <w:ind w:firstLine="540"/>
        <w:jc w:val="both"/>
        <w:rPr>
          <w:rFonts w:ascii="Times New Roman" w:eastAsia="Times New Roman" w:hAnsi="Times New Roman" w:cs="Times New Roman"/>
          <w:color w:val="000000"/>
          <w:kern w:val="0"/>
          <w:sz w:val="28"/>
          <w:szCs w:val="28"/>
          <w:lang w:eastAsia="ru-RU"/>
          <w14:ligatures w14:val="none"/>
        </w:rPr>
      </w:pPr>
      <w:r w:rsidRPr="00B35C95">
        <w:rPr>
          <w:rFonts w:ascii="Times New Roman" w:eastAsia="Times New Roman" w:hAnsi="Times New Roman" w:cs="Times New Roman"/>
          <w:color w:val="000000"/>
          <w:kern w:val="0"/>
          <w:sz w:val="28"/>
          <w:szCs w:val="28"/>
          <w:lang w:eastAsia="ru-RU"/>
          <w14:ligatures w14:val="none"/>
        </w:rPr>
        <w:t>б) с денежного содержания (вознаграждения) и иных выплат, начисленных за отработанное время лицам, замещающим государственные должности Российской Федерации, государственные должности субъектов Российской Федерации, должности федеральной государственной гражданской службы, должности государственной гражданской службы субъектов Российской Федерации, депутатам, членам выборных органов местного самоуправления, выборным должностным лицам местного самоуправления, членам избирательных комиссий муниципальных образований, действующих на постоянной основе, муниципальным служащим;</w:t>
      </w:r>
    </w:p>
    <w:p w:rsidR="00B35C95" w:rsidRPr="00B35C95" w:rsidRDefault="00B35C95" w:rsidP="00B35C95">
      <w:pPr>
        <w:spacing w:before="210"/>
        <w:ind w:firstLine="540"/>
        <w:jc w:val="both"/>
        <w:rPr>
          <w:rFonts w:ascii="Times New Roman" w:eastAsia="Times New Roman" w:hAnsi="Times New Roman" w:cs="Times New Roman"/>
          <w:color w:val="000000"/>
          <w:kern w:val="0"/>
          <w:sz w:val="28"/>
          <w:szCs w:val="28"/>
          <w:lang w:eastAsia="ru-RU"/>
          <w14:ligatures w14:val="none"/>
        </w:rPr>
      </w:pPr>
      <w:r w:rsidRPr="00B35C95">
        <w:rPr>
          <w:rFonts w:ascii="Times New Roman" w:eastAsia="Times New Roman" w:hAnsi="Times New Roman" w:cs="Times New Roman"/>
          <w:color w:val="000000"/>
          <w:kern w:val="0"/>
          <w:sz w:val="28"/>
          <w:szCs w:val="28"/>
          <w:lang w:eastAsia="ru-RU"/>
          <w14:ligatures w14:val="none"/>
        </w:rPr>
        <w:t>в) с гонораров, начисленных в редакциях средств массовой информации и организациях искусства работникам, состоящим в штате этих редакций и организаций, и (или) оплаты труда, осуществляемой по ставкам (расценкам) авторского (постановочного) вознаграждения;</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г) с надбавок и доплат к тарифным ставкам, окладам (должностным окладам) за профессиональное мастерство, классность, выслугу лет (стаж работы),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или исполнение обязанностей временно отсутствующего работника без освобождения от работы, определенной трудовым договором;</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 xml:space="preserve">д) с выплат, связанных с условиями труда, в том числе выплат, обусловленных работой в местностях с особыми климатическими условиями (в виде </w:t>
      </w:r>
      <w:r w:rsidRPr="00B35C95">
        <w:rPr>
          <w:rFonts w:ascii="Times New Roman" w:eastAsia="Times New Roman" w:hAnsi="Times New Roman" w:cs="Times New Roman"/>
          <w:kern w:val="0"/>
          <w:sz w:val="28"/>
          <w:szCs w:val="28"/>
          <w:lang w:eastAsia="ru-RU"/>
          <w14:ligatures w14:val="none"/>
        </w:rPr>
        <w:lastRenderedPageBreak/>
        <w:t>коэффициентов и процентных надбавок к заработной плате), оплатой труда в повышенном размере за работу с вредными и (или) опасными условиями труда, а также с выплат за работу в условиях, отклоняющихся от нормальных (при выполнении работ различной квалификации, совмещении профессий (должностей), сверхурочной работы, работы в ночное время, выходные и нерабочие праздничные дни и при выполнении работ в других условиях, отклоняющихся от нормальных);</w:t>
      </w:r>
    </w:p>
    <w:p w:rsidR="00B35C95" w:rsidRPr="00B35C95" w:rsidRDefault="00B35C95" w:rsidP="00B35C95">
      <w:pPr>
        <w:spacing w:before="210"/>
        <w:ind w:firstLine="540"/>
        <w:jc w:val="both"/>
        <w:rPr>
          <w:rFonts w:ascii="Times New Roman" w:eastAsia="Times New Roman" w:hAnsi="Times New Roman" w:cs="Times New Roman"/>
          <w:color w:val="000000"/>
          <w:kern w:val="0"/>
          <w:sz w:val="28"/>
          <w:szCs w:val="28"/>
          <w:lang w:eastAsia="ru-RU"/>
          <w14:ligatures w14:val="none"/>
        </w:rPr>
      </w:pPr>
      <w:r w:rsidRPr="00B35C95">
        <w:rPr>
          <w:rFonts w:ascii="Times New Roman" w:eastAsia="Times New Roman" w:hAnsi="Times New Roman" w:cs="Times New Roman"/>
          <w:color w:val="000000"/>
          <w:kern w:val="0"/>
          <w:sz w:val="28"/>
          <w:szCs w:val="28"/>
          <w:lang w:eastAsia="ru-RU"/>
          <w14:ligatures w14:val="none"/>
        </w:rPr>
        <w:t>е) с сумм вознаграждения педагогическим работникам государственных и муниципальных образовательных организаций за выполнение функций классного руководителя;</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ж) с денежных выплат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з) с премий, вознаграждений, компенсационных и стимулирующих выплат, предусмотренных системой оплаты труда;</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и) с суммы среднего заработка (денежного содержания, вознаграждения), сохраняемого за работником во всех случаях, предусмотренных трудовым законодательством Российской Федерации и законодательством о государственной гражданской службе, в том числе во время отпуска;</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к) с других видов выплат работнику, предусмотренных системой оплаты труда организации.</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2. Удержание алиментов также производится со следующих видов доходов:</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а) со всех видов пенсий с учетом ежемесячных увеличений, надбавок, повышений и доплат к ним, установленных отдельным категориям пенсионеров, за исключением пенсий по случаю потери кормильца, выплачиваемых за счет средств федерального бюджета, и выплат к ним за счет средств бюджетов субъектов Российской Федерации;</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 xml:space="preserve">б) со стипендий и иных денежных выплат, предусмотренных законодательством Российской Федерации, выплачиваемых обучающимся в профессиональных образовательных организациях и образовательных организациях высшего образования, аспирантам (адъюнктам), в том числе аспирантам (адъюнктам), продолжившим обучение по очной форме по программам подготовки научно-педагогических кадров в аспирантуре (адъюнктуре) в соответствии с федеральными государственными </w:t>
      </w:r>
      <w:r w:rsidRPr="00B35C95">
        <w:rPr>
          <w:rFonts w:ascii="Times New Roman" w:eastAsia="Times New Roman" w:hAnsi="Times New Roman" w:cs="Times New Roman"/>
          <w:kern w:val="0"/>
          <w:sz w:val="28"/>
          <w:szCs w:val="28"/>
          <w:lang w:eastAsia="ru-RU"/>
          <w14:ligatures w14:val="none"/>
        </w:rPr>
        <w:lastRenderedPageBreak/>
        <w:t>образовательными стандартами и образовательными стандартами, обучающимся по очной форме по программам подготовки научных и научно-педагогических кадров в аспирантуре (адъюнктуре) в образовательных организациях высшего образования, организациях дополнительного профессионального образования и научных организациях, слушателям духовных образовательных организаций;</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в) с пособий по временной нетрудоспособности, по безработице;</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г) с сумм, выплачиваемых на период трудоустройства уволенным в связи с ликвидацией организации, осуществлением мероприятий по сокращению численности или штата;</w:t>
      </w:r>
    </w:p>
    <w:p w:rsidR="00B35C95" w:rsidRPr="00B35C95" w:rsidRDefault="00B35C95" w:rsidP="00B35C95">
      <w:pPr>
        <w:spacing w:before="210"/>
        <w:ind w:firstLine="540"/>
        <w:jc w:val="both"/>
        <w:rPr>
          <w:rFonts w:ascii="Times New Roman" w:eastAsia="Times New Roman" w:hAnsi="Times New Roman" w:cs="Times New Roman"/>
          <w:color w:val="000000"/>
          <w:kern w:val="0"/>
          <w:sz w:val="28"/>
          <w:szCs w:val="28"/>
          <w:lang w:eastAsia="ru-RU"/>
          <w14:ligatures w14:val="none"/>
        </w:rPr>
      </w:pPr>
      <w:r w:rsidRPr="00B35C95">
        <w:rPr>
          <w:rFonts w:ascii="Times New Roman" w:eastAsia="Times New Roman" w:hAnsi="Times New Roman" w:cs="Times New Roman"/>
          <w:color w:val="000000"/>
          <w:kern w:val="0"/>
          <w:sz w:val="28"/>
          <w:szCs w:val="28"/>
          <w:lang w:eastAsia="ru-RU"/>
          <w14:ligatures w14:val="none"/>
        </w:rPr>
        <w:t>д) с доходов физических лиц, осуществляющих старательскую деятельность;</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е) с доходов от реализации товаров (работ, услуг, имущественных прав), полученных физическими лицами, применяющими специальный налоговый </w:t>
      </w:r>
      <w:hyperlink r:id="rId4" w:history="1">
        <w:r w:rsidRPr="00B35C95">
          <w:rPr>
            <w:rFonts w:ascii="Times New Roman" w:eastAsia="Times New Roman" w:hAnsi="Times New Roman" w:cs="Times New Roman"/>
            <w:color w:val="1A0DAB"/>
            <w:kern w:val="0"/>
            <w:sz w:val="28"/>
            <w:szCs w:val="28"/>
            <w:u w:val="single"/>
            <w:lang w:eastAsia="ru-RU"/>
            <w14:ligatures w14:val="none"/>
          </w:rPr>
          <w:t>режим</w:t>
        </w:r>
      </w:hyperlink>
      <w:r w:rsidRPr="00B35C95">
        <w:rPr>
          <w:rFonts w:ascii="Times New Roman" w:eastAsia="Times New Roman" w:hAnsi="Times New Roman" w:cs="Times New Roman"/>
          <w:kern w:val="0"/>
          <w:sz w:val="28"/>
          <w:szCs w:val="28"/>
          <w:lang w:eastAsia="ru-RU"/>
          <w14:ligatures w14:val="none"/>
        </w:rPr>
        <w:t> "Налог на профессиональный доход";</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ж) с доходов от занятий предпринимательской деятельностью без образования юридического лица, определяемых за вычетом сумм понесенных расходов, связанных с осуществлением предпринимательской деятельности, в случае их подтверждения индивидуальным предпринимателем;</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з) с доходов от реализации недвижимого имущества в связи с осуществлением экономической деятельности и от предоставления в аренду (нанимателю) имущества за плату во временное владение и пользование или во временное пользование;</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и) с доходов в виде дивидендов, процентов (купонов, дисконтов) и с иных доходов, полученных в связи с осуществлением экономической деятельности, по операциям с ценными бумагами, производными финансовыми инструментами и иными инструментами, которые предусмотрены </w:t>
      </w:r>
      <w:hyperlink r:id="rId5" w:anchor="dst1671" w:history="1">
        <w:r w:rsidRPr="00B35C95">
          <w:rPr>
            <w:rFonts w:ascii="Times New Roman" w:eastAsia="Times New Roman" w:hAnsi="Times New Roman" w:cs="Times New Roman"/>
            <w:color w:val="1A0DAB"/>
            <w:kern w:val="0"/>
            <w:sz w:val="28"/>
            <w:szCs w:val="28"/>
            <w:u w:val="single"/>
            <w:lang w:eastAsia="ru-RU"/>
            <w14:ligatures w14:val="none"/>
          </w:rPr>
          <w:t>пунктом 1 статьи 4.1</w:t>
        </w:r>
      </w:hyperlink>
      <w:r w:rsidRPr="00B35C95">
        <w:rPr>
          <w:rFonts w:ascii="Times New Roman" w:eastAsia="Times New Roman" w:hAnsi="Times New Roman" w:cs="Times New Roman"/>
          <w:kern w:val="0"/>
          <w:sz w:val="28"/>
          <w:szCs w:val="28"/>
          <w:lang w:eastAsia="ru-RU"/>
          <w14:ligatures w14:val="none"/>
        </w:rPr>
        <w:t> Федерального закона "О рынке ценных бумаг", определенных за вычетом сумм фактически понесенных расходов;</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к) с доходов в виде процентов, полученных по вкладам (остаткам на счете) в банках;</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л) с сумм материальной помощи, кроме единовременной материальной помощи, выплачиваемой за счет средств федерального бюджета, бюджетов субъектов Российской Федерации и местных бюджетов, внебюджетных фондов, за счет иностранных государств, российских, иностранных и межгосударственных организаций, иных источников в связи со стихийным бедствием или другими чрезвычайными обстоятельствами, в связи с террористическим актом, в связи со смертью члена семьи, а также в виде гуманитарной помощи и за оказание содействия в выявлении, предупреждении, пресечении и раскрытии террористических актов, иных преступлений;</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м) с сумм, выплачиваемых в возмещение вреда, причиненного здоровью;</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 xml:space="preserve">н) с сумм возвращенного налога на доходы физических лиц в связи с получением права на налоговый вычет через работодателя в соответствии с </w:t>
      </w:r>
      <w:r w:rsidRPr="00B35C95">
        <w:rPr>
          <w:rFonts w:ascii="Times New Roman" w:eastAsia="Times New Roman" w:hAnsi="Times New Roman" w:cs="Times New Roman"/>
          <w:kern w:val="0"/>
          <w:sz w:val="28"/>
          <w:szCs w:val="28"/>
          <w:lang w:eastAsia="ru-RU"/>
          <w14:ligatures w14:val="none"/>
        </w:rPr>
        <w:lastRenderedPageBreak/>
        <w:t>законодательством Российской Федерации, а также с денежных средств, возвращенных после перерасчета налоговой базы с учетом предоставления налоговых вычетов по окончании налогового периода;</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о) с компенсационных выплат за счет средств федерального бюджета, бюджетов субъектов Российской Федерации и местных бюджетов гражданам, пострадавшим в результате радиационных или техногенных катастроф;</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п) с сумм доходов, полученных по договорам, заключенным в соответствии с гражданским законодательством Российской Федерации, в связи с осуществлением трудовой и экономической деятельности, а также от реализации авторских и смежных прав, доходов, полученных за выполнение работ и оказание услуг, предусмотренных законодательством Российской Федерации (нотариальная, адвокатская деятельность и др.);</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р) с суммы, равной стоимости выдаваемого (оплачиваемого) питания, за исключением лечебно-профилактического питания, а также с иных выплат, осуществляемых работодателем в соответствии с трудовым законодательством, за исключением денежных сумм, выплачиваемых в связи с рождением ребенка, со смертью родных, с регистрацией брака, а также компенсационных выплат в связи со служебной командировкой, с переводом, приемом или направлением на работу в другую местность, с использованием, износом (амортизацией) инструмента, личного транспорта, оборудования и других технических средств и материалов, принадлежащих работнику, и возмещением расходов, связанных с их использованием, полевого довольствия, выплат за разъездной характер работы взамен суточных, компенсации расходов на оплату стоимости проезда и провоза багажа к месту использования отпуска и обратно работнику и членам его семьи, выплачиваемой в соответствии с законодательством Российской Федерации;</w:t>
      </w:r>
    </w:p>
    <w:p w:rsidR="00B35C95" w:rsidRPr="00B35C95" w:rsidRDefault="00B35C95" w:rsidP="00B35C95">
      <w:pPr>
        <w:spacing w:before="210"/>
        <w:ind w:firstLine="540"/>
        <w:jc w:val="both"/>
        <w:rPr>
          <w:rFonts w:ascii="Times New Roman" w:eastAsia="Times New Roman" w:hAnsi="Times New Roman" w:cs="Times New Roman"/>
          <w:color w:val="000000"/>
          <w:kern w:val="0"/>
          <w:sz w:val="28"/>
          <w:szCs w:val="28"/>
          <w:lang w:eastAsia="ru-RU"/>
          <w14:ligatures w14:val="none"/>
        </w:rPr>
      </w:pPr>
      <w:r w:rsidRPr="00B35C95">
        <w:rPr>
          <w:rFonts w:ascii="Times New Roman" w:eastAsia="Times New Roman" w:hAnsi="Times New Roman" w:cs="Times New Roman"/>
          <w:color w:val="000000"/>
          <w:kern w:val="0"/>
          <w:sz w:val="28"/>
          <w:szCs w:val="28"/>
          <w:lang w:eastAsia="ru-RU"/>
          <w14:ligatures w14:val="none"/>
        </w:rPr>
        <w:t>с) с ежемесячных выплат, осуществляемых докторантам, в соответствии с </w:t>
      </w:r>
      <w:hyperlink r:id="rId6" w:anchor="dst100072" w:history="1">
        <w:r w:rsidRPr="00B35C95">
          <w:rPr>
            <w:rFonts w:ascii="Times New Roman" w:eastAsia="Times New Roman" w:hAnsi="Times New Roman" w:cs="Times New Roman"/>
            <w:color w:val="1A0DAB"/>
            <w:kern w:val="0"/>
            <w:sz w:val="28"/>
            <w:szCs w:val="28"/>
            <w:u w:val="single"/>
            <w:lang w:eastAsia="ru-RU"/>
            <w14:ligatures w14:val="none"/>
          </w:rPr>
          <w:t>Положением</w:t>
        </w:r>
      </w:hyperlink>
      <w:r w:rsidRPr="00B35C95">
        <w:rPr>
          <w:rFonts w:ascii="Times New Roman" w:eastAsia="Times New Roman" w:hAnsi="Times New Roman" w:cs="Times New Roman"/>
          <w:color w:val="000000"/>
          <w:kern w:val="0"/>
          <w:sz w:val="28"/>
          <w:szCs w:val="28"/>
          <w:lang w:eastAsia="ru-RU"/>
          <w14:ligatures w14:val="none"/>
        </w:rPr>
        <w:t> о докторантуре, утвержденном постановлением Правительства Российской Федерации от 4 апреля 2014 г. N 267 "Об утверждении Положения о докторантуре".</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3. Удержание алиментов производится с денежного довольствия (денежного содержания), получаемого военнослужащими, гражданами, пребывающими в добровольческих формированиях, прокурорскими работниками, сотрудниками Государственной противопожарной службы, органов внутренних дел и других органов, в которых законодательством Российской Федерации предусмотрено прохождение государственной службы иных видов, лицами, проходящими службу в войсках национальной гвардии Российской Федерации и имеющими специальные звания полиции, в том числе:</w:t>
      </w:r>
    </w:p>
    <w:p w:rsidR="00B35C95" w:rsidRDefault="00B35C95" w:rsidP="00B35C95">
      <w:pPr>
        <w:jc w:val="both"/>
        <w:rPr>
          <w:rFonts w:ascii="Times New Roman" w:eastAsia="Times New Roman" w:hAnsi="Times New Roman" w:cs="Times New Roman"/>
          <w:color w:val="828282"/>
          <w:kern w:val="0"/>
          <w:sz w:val="28"/>
          <w:szCs w:val="28"/>
          <w:lang w:eastAsia="ru-RU"/>
          <w14:ligatures w14:val="none"/>
        </w:rPr>
      </w:pP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а) с военнослужащих - с месячного оклада в соответствии с присвоенным воинским званием, месячного оклада в соответствии с занимаемой воинской должностью, ежемесячных и иных дополнительных выплат;</w:t>
      </w:r>
    </w:p>
    <w:p w:rsidR="00B35C95" w:rsidRPr="00B35C95" w:rsidRDefault="00B35C95" w:rsidP="00B35C95">
      <w:pPr>
        <w:spacing w:before="210"/>
        <w:ind w:firstLine="540"/>
        <w:jc w:val="both"/>
        <w:rPr>
          <w:rFonts w:ascii="Times New Roman" w:eastAsia="Times New Roman" w:hAnsi="Times New Roman" w:cs="Times New Roman"/>
          <w:color w:val="000000"/>
          <w:kern w:val="0"/>
          <w:sz w:val="28"/>
          <w:szCs w:val="28"/>
          <w:lang w:eastAsia="ru-RU"/>
          <w14:ligatures w14:val="none"/>
        </w:rPr>
      </w:pPr>
      <w:r w:rsidRPr="00B35C95">
        <w:rPr>
          <w:rFonts w:ascii="Times New Roman" w:eastAsia="Times New Roman" w:hAnsi="Times New Roman" w:cs="Times New Roman"/>
          <w:color w:val="000000"/>
          <w:kern w:val="0"/>
          <w:sz w:val="28"/>
          <w:szCs w:val="28"/>
          <w:lang w:eastAsia="ru-RU"/>
          <w14:ligatures w14:val="none"/>
        </w:rPr>
        <w:lastRenderedPageBreak/>
        <w:t>б) с сотрудников Государственной противопожарной службы, органов внутренних дел и других органов, в которых законодательством Российской Федерации предусмотрено прохождение государственной службы иных видов, лиц, проходящих службу в войсках национальной гвардии Российской Федерации и имеющих специальные звания полиции, - с месячного оклада в соответствии с присвоенным специальным званием, месячного оклада в соответствии с замещаемой должностью, ежемесячных и иных дополнительных выплат;</w:t>
      </w:r>
    </w:p>
    <w:p w:rsidR="00B35C95" w:rsidRPr="00B35C95" w:rsidRDefault="00B35C95" w:rsidP="00B35C95">
      <w:pPr>
        <w:spacing w:before="210"/>
        <w:ind w:firstLine="540"/>
        <w:jc w:val="both"/>
        <w:rPr>
          <w:rFonts w:ascii="Times New Roman" w:eastAsia="Times New Roman" w:hAnsi="Times New Roman" w:cs="Times New Roman"/>
          <w:color w:val="000000"/>
          <w:kern w:val="0"/>
          <w:sz w:val="28"/>
          <w:szCs w:val="28"/>
          <w:lang w:eastAsia="ru-RU"/>
          <w14:ligatures w14:val="none"/>
        </w:rPr>
      </w:pPr>
      <w:r w:rsidRPr="00B35C95">
        <w:rPr>
          <w:rFonts w:ascii="Times New Roman" w:eastAsia="Times New Roman" w:hAnsi="Times New Roman" w:cs="Times New Roman"/>
          <w:color w:val="000000"/>
          <w:kern w:val="0"/>
          <w:sz w:val="28"/>
          <w:szCs w:val="28"/>
          <w:lang w:eastAsia="ru-RU"/>
          <w14:ligatures w14:val="none"/>
        </w:rPr>
        <w:t>в) с прокурорских работников - с должностного оклада, доплаты за классный чин, ежемесячных и иных дополнительных выплат;</w:t>
      </w:r>
    </w:p>
    <w:p w:rsidR="00B35C95" w:rsidRPr="00B35C95" w:rsidRDefault="00B35C95" w:rsidP="00B35C95">
      <w:pPr>
        <w:jc w:val="both"/>
        <w:rPr>
          <w:rFonts w:ascii="Times New Roman" w:eastAsia="Times New Roman" w:hAnsi="Times New Roman" w:cs="Times New Roman"/>
          <w:kern w:val="0"/>
          <w:sz w:val="28"/>
          <w:szCs w:val="28"/>
          <w:lang w:eastAsia="ru-RU"/>
          <w14:ligatures w14:val="none"/>
        </w:rPr>
      </w:pPr>
      <w:r w:rsidRPr="00B35C95">
        <w:rPr>
          <w:rFonts w:ascii="Times New Roman" w:eastAsia="Times New Roman" w:hAnsi="Times New Roman" w:cs="Times New Roman"/>
          <w:kern w:val="0"/>
          <w:sz w:val="28"/>
          <w:szCs w:val="28"/>
          <w:lang w:eastAsia="ru-RU"/>
          <w14:ligatures w14:val="none"/>
        </w:rPr>
        <w:t>г) с единовременного и ежемесячного пособий и иных выплат при увольнении с военной службы, со службы в Государственной противопожарной службе, органах внутренних дел и других органах, в которых законодательством Российской Федерации предусмотрено прохождение государственной службы иных видов, лиц, проходящих службу в войсках национальной гвардии Российской Федерации и имеющих специальные звания полиции;</w:t>
      </w:r>
    </w:p>
    <w:p w:rsidR="00B35C95" w:rsidRPr="00B35C95" w:rsidRDefault="00B35C95" w:rsidP="00B35C95">
      <w:pPr>
        <w:spacing w:before="210"/>
        <w:ind w:firstLine="540"/>
        <w:jc w:val="both"/>
        <w:rPr>
          <w:rFonts w:ascii="Times New Roman" w:eastAsia="Times New Roman" w:hAnsi="Times New Roman" w:cs="Times New Roman"/>
          <w:color w:val="000000"/>
          <w:kern w:val="0"/>
          <w:sz w:val="28"/>
          <w:szCs w:val="28"/>
          <w:lang w:eastAsia="ru-RU"/>
          <w14:ligatures w14:val="none"/>
        </w:rPr>
      </w:pPr>
      <w:r w:rsidRPr="00B35C95">
        <w:rPr>
          <w:rFonts w:ascii="Times New Roman" w:eastAsia="Times New Roman" w:hAnsi="Times New Roman" w:cs="Times New Roman"/>
          <w:color w:val="000000"/>
          <w:kern w:val="0"/>
          <w:sz w:val="28"/>
          <w:szCs w:val="28"/>
          <w:lang w:eastAsia="ru-RU"/>
          <w14:ligatures w14:val="none"/>
        </w:rPr>
        <w:t>д) с сохраненного денежного довольствия сотрудников органов внутренних дел Российской Федерации, лиц, проходящих службу в войсках национальной гвардии Российской Федерации и имеющих специальные звания полиции, в соответствии с законодательством Российской Федерации.</w:t>
      </w:r>
    </w:p>
    <w:p w:rsidR="00B35C95" w:rsidRPr="00B35C95" w:rsidRDefault="00B35C95" w:rsidP="00B35C95">
      <w:pPr>
        <w:spacing w:before="210"/>
        <w:ind w:firstLine="540"/>
        <w:jc w:val="both"/>
        <w:rPr>
          <w:rFonts w:ascii="Times New Roman" w:eastAsia="Times New Roman" w:hAnsi="Times New Roman" w:cs="Times New Roman"/>
          <w:color w:val="000000"/>
          <w:kern w:val="0"/>
          <w:sz w:val="28"/>
          <w:szCs w:val="28"/>
          <w:lang w:eastAsia="ru-RU"/>
          <w14:ligatures w14:val="none"/>
        </w:rPr>
      </w:pPr>
      <w:r w:rsidRPr="00B35C95">
        <w:rPr>
          <w:rFonts w:ascii="Times New Roman" w:eastAsia="Times New Roman" w:hAnsi="Times New Roman" w:cs="Times New Roman"/>
          <w:color w:val="000000"/>
          <w:kern w:val="0"/>
          <w:sz w:val="28"/>
          <w:szCs w:val="28"/>
          <w:lang w:eastAsia="ru-RU"/>
          <w14:ligatures w14:val="none"/>
        </w:rPr>
        <w:t>е) с граждан, пребывающих в добровольческих формированиях, - с денежного содержания, других денежных выплат.</w:t>
      </w:r>
    </w:p>
    <w:p w:rsidR="00F5383F" w:rsidRPr="00B35C95" w:rsidRDefault="00F5383F" w:rsidP="00B35C95">
      <w:pPr>
        <w:jc w:val="both"/>
        <w:rPr>
          <w:sz w:val="28"/>
          <w:szCs w:val="28"/>
        </w:rPr>
      </w:pPr>
    </w:p>
    <w:sectPr w:rsidR="00F5383F" w:rsidRPr="00B35C95" w:rsidSect="00507CF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95"/>
    <w:rsid w:val="0017593B"/>
    <w:rsid w:val="00217084"/>
    <w:rsid w:val="002E4F82"/>
    <w:rsid w:val="003B774F"/>
    <w:rsid w:val="00507CFE"/>
    <w:rsid w:val="00770EFC"/>
    <w:rsid w:val="00B35C95"/>
    <w:rsid w:val="00CB17AA"/>
    <w:rsid w:val="00F5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0C94279"/>
  <w15:chartTrackingRefBased/>
  <w15:docId w15:val="{723CE84C-B518-E44F-B815-3987A288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5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5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5C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5C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5C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5C9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5C9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5C9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5C95"/>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5C9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5C9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35C9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5C9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5C9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5C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5C95"/>
    <w:rPr>
      <w:rFonts w:eastAsiaTheme="majorEastAsia" w:cstheme="majorBidi"/>
      <w:color w:val="595959" w:themeColor="text1" w:themeTint="A6"/>
    </w:rPr>
  </w:style>
  <w:style w:type="character" w:customStyle="1" w:styleId="80">
    <w:name w:val="Заголовок 8 Знак"/>
    <w:basedOn w:val="a0"/>
    <w:link w:val="8"/>
    <w:uiPriority w:val="9"/>
    <w:semiHidden/>
    <w:rsid w:val="00B35C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5C95"/>
    <w:rPr>
      <w:rFonts w:eastAsiaTheme="majorEastAsia" w:cstheme="majorBidi"/>
      <w:color w:val="272727" w:themeColor="text1" w:themeTint="D8"/>
    </w:rPr>
  </w:style>
  <w:style w:type="paragraph" w:styleId="a3">
    <w:name w:val="Title"/>
    <w:basedOn w:val="a"/>
    <w:next w:val="a"/>
    <w:link w:val="a4"/>
    <w:uiPriority w:val="10"/>
    <w:qFormat/>
    <w:rsid w:val="00B35C9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5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C9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5C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5C95"/>
    <w:pPr>
      <w:spacing w:before="160" w:after="160"/>
      <w:jc w:val="center"/>
    </w:pPr>
    <w:rPr>
      <w:i/>
      <w:iCs/>
      <w:color w:val="404040" w:themeColor="text1" w:themeTint="BF"/>
    </w:rPr>
  </w:style>
  <w:style w:type="character" w:customStyle="1" w:styleId="22">
    <w:name w:val="Цитата 2 Знак"/>
    <w:basedOn w:val="a0"/>
    <w:link w:val="21"/>
    <w:uiPriority w:val="29"/>
    <w:rsid w:val="00B35C95"/>
    <w:rPr>
      <w:i/>
      <w:iCs/>
      <w:color w:val="404040" w:themeColor="text1" w:themeTint="BF"/>
    </w:rPr>
  </w:style>
  <w:style w:type="paragraph" w:styleId="a7">
    <w:name w:val="List Paragraph"/>
    <w:basedOn w:val="a"/>
    <w:uiPriority w:val="34"/>
    <w:qFormat/>
    <w:rsid w:val="00B35C95"/>
    <w:pPr>
      <w:ind w:left="720"/>
      <w:contextualSpacing/>
    </w:pPr>
  </w:style>
  <w:style w:type="character" w:styleId="a8">
    <w:name w:val="Intense Emphasis"/>
    <w:basedOn w:val="a0"/>
    <w:uiPriority w:val="21"/>
    <w:qFormat/>
    <w:rsid w:val="00B35C95"/>
    <w:rPr>
      <w:i/>
      <w:iCs/>
      <w:color w:val="0F4761" w:themeColor="accent1" w:themeShade="BF"/>
    </w:rPr>
  </w:style>
  <w:style w:type="paragraph" w:styleId="a9">
    <w:name w:val="Intense Quote"/>
    <w:basedOn w:val="a"/>
    <w:next w:val="a"/>
    <w:link w:val="aa"/>
    <w:uiPriority w:val="30"/>
    <w:qFormat/>
    <w:rsid w:val="00B35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35C95"/>
    <w:rPr>
      <w:i/>
      <w:iCs/>
      <w:color w:val="0F4761" w:themeColor="accent1" w:themeShade="BF"/>
    </w:rPr>
  </w:style>
  <w:style w:type="character" w:styleId="ab">
    <w:name w:val="Intense Reference"/>
    <w:basedOn w:val="a0"/>
    <w:uiPriority w:val="32"/>
    <w:qFormat/>
    <w:rsid w:val="00B35C95"/>
    <w:rPr>
      <w:b/>
      <w:bCs/>
      <w:smallCaps/>
      <w:color w:val="0F4761" w:themeColor="accent1" w:themeShade="BF"/>
      <w:spacing w:val="5"/>
    </w:rPr>
  </w:style>
  <w:style w:type="paragraph" w:customStyle="1" w:styleId="aligncenter">
    <w:name w:val="align_center"/>
    <w:basedOn w:val="a"/>
    <w:rsid w:val="00B35C95"/>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c">
    <w:name w:val="Normal (Web)"/>
    <w:basedOn w:val="a"/>
    <w:uiPriority w:val="99"/>
    <w:semiHidden/>
    <w:unhideWhenUsed/>
    <w:rsid w:val="00B35C95"/>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B35C95"/>
  </w:style>
  <w:style w:type="character" w:styleId="ad">
    <w:name w:val="Hyperlink"/>
    <w:basedOn w:val="a0"/>
    <w:uiPriority w:val="99"/>
    <w:unhideWhenUsed/>
    <w:rsid w:val="00B35C95"/>
    <w:rPr>
      <w:color w:val="0000FF"/>
      <w:u w:val="single"/>
    </w:rPr>
  </w:style>
  <w:style w:type="paragraph" w:customStyle="1" w:styleId="no-indent">
    <w:name w:val="no-indent"/>
    <w:basedOn w:val="a"/>
    <w:rsid w:val="00B35C95"/>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e">
    <w:name w:val="Unresolved Mention"/>
    <w:basedOn w:val="a0"/>
    <w:uiPriority w:val="99"/>
    <w:semiHidden/>
    <w:unhideWhenUsed/>
    <w:rsid w:val="00B35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949202">
      <w:bodyDiv w:val="1"/>
      <w:marLeft w:val="0"/>
      <w:marRight w:val="0"/>
      <w:marTop w:val="0"/>
      <w:marBottom w:val="0"/>
      <w:divBdr>
        <w:top w:val="none" w:sz="0" w:space="0" w:color="auto"/>
        <w:left w:val="none" w:sz="0" w:space="0" w:color="auto"/>
        <w:bottom w:val="none" w:sz="0" w:space="0" w:color="auto"/>
        <w:right w:val="none" w:sz="0" w:space="0" w:color="auto"/>
      </w:divBdr>
      <w:divsChild>
        <w:div w:id="1378237711">
          <w:marLeft w:val="0"/>
          <w:marRight w:val="0"/>
          <w:marTop w:val="0"/>
          <w:marBottom w:val="0"/>
          <w:divBdr>
            <w:top w:val="none" w:sz="0" w:space="0" w:color="auto"/>
            <w:left w:val="none" w:sz="0" w:space="0" w:color="auto"/>
            <w:bottom w:val="none" w:sz="0" w:space="0" w:color="auto"/>
            <w:right w:val="none" w:sz="0" w:space="0" w:color="auto"/>
          </w:divBdr>
        </w:div>
        <w:div w:id="339240195">
          <w:marLeft w:val="0"/>
          <w:marRight w:val="0"/>
          <w:marTop w:val="360"/>
          <w:marBottom w:val="0"/>
          <w:divBdr>
            <w:top w:val="none" w:sz="0" w:space="0" w:color="auto"/>
            <w:left w:val="none" w:sz="0" w:space="0" w:color="auto"/>
            <w:bottom w:val="none" w:sz="0" w:space="0" w:color="auto"/>
            <w:right w:val="none" w:sz="0" w:space="0" w:color="auto"/>
          </w:divBdr>
        </w:div>
        <w:div w:id="1519661804">
          <w:marLeft w:val="0"/>
          <w:marRight w:val="0"/>
          <w:marTop w:val="0"/>
          <w:marBottom w:val="0"/>
          <w:divBdr>
            <w:top w:val="none" w:sz="0" w:space="0" w:color="auto"/>
            <w:left w:val="none" w:sz="0" w:space="0" w:color="auto"/>
            <w:bottom w:val="none" w:sz="0" w:space="0" w:color="auto"/>
            <w:right w:val="none" w:sz="0" w:space="0" w:color="auto"/>
          </w:divBdr>
        </w:div>
        <w:div w:id="791099764">
          <w:marLeft w:val="0"/>
          <w:marRight w:val="0"/>
          <w:marTop w:val="0"/>
          <w:marBottom w:val="0"/>
          <w:divBdr>
            <w:top w:val="none" w:sz="0" w:space="0" w:color="auto"/>
            <w:left w:val="none" w:sz="0" w:space="0" w:color="auto"/>
            <w:bottom w:val="none" w:sz="0" w:space="0" w:color="auto"/>
            <w:right w:val="none" w:sz="0" w:space="0" w:color="auto"/>
          </w:divBdr>
        </w:div>
      </w:divsChild>
    </w:div>
    <w:div w:id="1624536114">
      <w:bodyDiv w:val="1"/>
      <w:marLeft w:val="0"/>
      <w:marRight w:val="0"/>
      <w:marTop w:val="0"/>
      <w:marBottom w:val="0"/>
      <w:divBdr>
        <w:top w:val="none" w:sz="0" w:space="0" w:color="auto"/>
        <w:left w:val="none" w:sz="0" w:space="0" w:color="auto"/>
        <w:bottom w:val="none" w:sz="0" w:space="0" w:color="auto"/>
        <w:right w:val="none" w:sz="0" w:space="0" w:color="auto"/>
      </w:divBdr>
      <w:divsChild>
        <w:div w:id="1676955090">
          <w:marLeft w:val="0"/>
          <w:marRight w:val="0"/>
          <w:marTop w:val="0"/>
          <w:marBottom w:val="0"/>
          <w:divBdr>
            <w:top w:val="none" w:sz="0" w:space="0" w:color="auto"/>
            <w:left w:val="none" w:sz="0" w:space="0" w:color="auto"/>
            <w:bottom w:val="none" w:sz="0" w:space="0" w:color="auto"/>
            <w:right w:val="none" w:sz="0" w:space="0" w:color="auto"/>
          </w:divBdr>
        </w:div>
        <w:div w:id="548348911">
          <w:marLeft w:val="0"/>
          <w:marRight w:val="0"/>
          <w:marTop w:val="360"/>
          <w:marBottom w:val="0"/>
          <w:divBdr>
            <w:top w:val="none" w:sz="0" w:space="0" w:color="auto"/>
            <w:left w:val="none" w:sz="0" w:space="0" w:color="auto"/>
            <w:bottom w:val="none" w:sz="0" w:space="0" w:color="auto"/>
            <w:right w:val="none" w:sz="0" w:space="0" w:color="auto"/>
          </w:divBdr>
        </w:div>
        <w:div w:id="183440395">
          <w:marLeft w:val="0"/>
          <w:marRight w:val="0"/>
          <w:marTop w:val="0"/>
          <w:marBottom w:val="0"/>
          <w:divBdr>
            <w:top w:val="none" w:sz="0" w:space="0" w:color="auto"/>
            <w:left w:val="none" w:sz="0" w:space="0" w:color="auto"/>
            <w:bottom w:val="none" w:sz="0" w:space="0" w:color="auto"/>
            <w:right w:val="none" w:sz="0" w:space="0" w:color="auto"/>
          </w:divBdr>
        </w:div>
        <w:div w:id="1965428806">
          <w:marLeft w:val="0"/>
          <w:marRight w:val="0"/>
          <w:marTop w:val="0"/>
          <w:marBottom w:val="0"/>
          <w:divBdr>
            <w:top w:val="none" w:sz="0" w:space="0" w:color="auto"/>
            <w:left w:val="none" w:sz="0" w:space="0" w:color="auto"/>
            <w:bottom w:val="none" w:sz="0" w:space="0" w:color="auto"/>
            <w:right w:val="none" w:sz="0" w:space="0" w:color="auto"/>
          </w:divBdr>
        </w:div>
      </w:divsChild>
    </w:div>
    <w:div w:id="1645113787">
      <w:bodyDiv w:val="1"/>
      <w:marLeft w:val="0"/>
      <w:marRight w:val="0"/>
      <w:marTop w:val="0"/>
      <w:marBottom w:val="0"/>
      <w:divBdr>
        <w:top w:val="none" w:sz="0" w:space="0" w:color="auto"/>
        <w:left w:val="none" w:sz="0" w:space="0" w:color="auto"/>
        <w:bottom w:val="none" w:sz="0" w:space="0" w:color="auto"/>
        <w:right w:val="none" w:sz="0" w:space="0" w:color="auto"/>
      </w:divBdr>
      <w:divsChild>
        <w:div w:id="947587260">
          <w:marLeft w:val="0"/>
          <w:marRight w:val="0"/>
          <w:marTop w:val="0"/>
          <w:marBottom w:val="0"/>
          <w:divBdr>
            <w:top w:val="none" w:sz="0" w:space="0" w:color="auto"/>
            <w:left w:val="none" w:sz="0" w:space="0" w:color="auto"/>
            <w:bottom w:val="none" w:sz="0" w:space="0" w:color="auto"/>
            <w:right w:val="none" w:sz="0" w:space="0" w:color="auto"/>
          </w:divBdr>
        </w:div>
        <w:div w:id="260576299">
          <w:marLeft w:val="0"/>
          <w:marRight w:val="0"/>
          <w:marTop w:val="360"/>
          <w:marBottom w:val="0"/>
          <w:divBdr>
            <w:top w:val="none" w:sz="0" w:space="0" w:color="auto"/>
            <w:left w:val="none" w:sz="0" w:space="0" w:color="auto"/>
            <w:bottom w:val="none" w:sz="0" w:space="0" w:color="auto"/>
            <w:right w:val="none" w:sz="0" w:space="0" w:color="auto"/>
          </w:divBdr>
        </w:div>
        <w:div w:id="1397170917">
          <w:marLeft w:val="0"/>
          <w:marRight w:val="0"/>
          <w:marTop w:val="0"/>
          <w:marBottom w:val="0"/>
          <w:divBdr>
            <w:top w:val="none" w:sz="0" w:space="0" w:color="auto"/>
            <w:left w:val="none" w:sz="0" w:space="0" w:color="auto"/>
            <w:bottom w:val="none" w:sz="0" w:space="0" w:color="auto"/>
            <w:right w:val="none" w:sz="0" w:space="0" w:color="auto"/>
          </w:divBdr>
        </w:div>
        <w:div w:id="1340740281">
          <w:marLeft w:val="0"/>
          <w:marRight w:val="0"/>
          <w:marTop w:val="0"/>
          <w:marBottom w:val="0"/>
          <w:divBdr>
            <w:top w:val="none" w:sz="0" w:space="0" w:color="auto"/>
            <w:left w:val="none" w:sz="0" w:space="0" w:color="auto"/>
            <w:bottom w:val="none" w:sz="0" w:space="0" w:color="auto"/>
            <w:right w:val="none" w:sz="0" w:space="0" w:color="auto"/>
          </w:divBdr>
        </w:div>
      </w:divsChild>
    </w:div>
    <w:div w:id="1898734553">
      <w:bodyDiv w:val="1"/>
      <w:marLeft w:val="0"/>
      <w:marRight w:val="0"/>
      <w:marTop w:val="0"/>
      <w:marBottom w:val="0"/>
      <w:divBdr>
        <w:top w:val="none" w:sz="0" w:space="0" w:color="auto"/>
        <w:left w:val="none" w:sz="0" w:space="0" w:color="auto"/>
        <w:bottom w:val="none" w:sz="0" w:space="0" w:color="auto"/>
        <w:right w:val="none" w:sz="0" w:space="0" w:color="auto"/>
      </w:divBdr>
      <w:divsChild>
        <w:div w:id="1016228326">
          <w:marLeft w:val="0"/>
          <w:marRight w:val="0"/>
          <w:marTop w:val="0"/>
          <w:marBottom w:val="0"/>
          <w:divBdr>
            <w:top w:val="none" w:sz="0" w:space="0" w:color="auto"/>
            <w:left w:val="none" w:sz="0" w:space="0" w:color="auto"/>
            <w:bottom w:val="none" w:sz="0" w:space="0" w:color="auto"/>
            <w:right w:val="none" w:sz="0" w:space="0" w:color="auto"/>
          </w:divBdr>
        </w:div>
        <w:div w:id="1460611237">
          <w:marLeft w:val="0"/>
          <w:marRight w:val="0"/>
          <w:marTop w:val="360"/>
          <w:marBottom w:val="0"/>
          <w:divBdr>
            <w:top w:val="none" w:sz="0" w:space="0" w:color="auto"/>
            <w:left w:val="none" w:sz="0" w:space="0" w:color="auto"/>
            <w:bottom w:val="none" w:sz="0" w:space="0" w:color="auto"/>
            <w:right w:val="none" w:sz="0" w:space="0" w:color="auto"/>
          </w:divBdr>
        </w:div>
        <w:div w:id="1140264702">
          <w:marLeft w:val="0"/>
          <w:marRight w:val="0"/>
          <w:marTop w:val="0"/>
          <w:marBottom w:val="0"/>
          <w:divBdr>
            <w:top w:val="none" w:sz="0" w:space="0" w:color="auto"/>
            <w:left w:val="none" w:sz="0" w:space="0" w:color="auto"/>
            <w:bottom w:val="none" w:sz="0" w:space="0" w:color="auto"/>
            <w:right w:val="none" w:sz="0" w:space="0" w:color="auto"/>
          </w:divBdr>
        </w:div>
        <w:div w:id="729502905">
          <w:marLeft w:val="0"/>
          <w:marRight w:val="0"/>
          <w:marTop w:val="0"/>
          <w:marBottom w:val="0"/>
          <w:divBdr>
            <w:top w:val="none" w:sz="0" w:space="0" w:color="auto"/>
            <w:left w:val="none" w:sz="0" w:space="0" w:color="auto"/>
            <w:bottom w:val="none" w:sz="0" w:space="0" w:color="auto"/>
            <w:right w:val="none" w:sz="0" w:space="0" w:color="auto"/>
          </w:divBdr>
        </w:div>
      </w:divsChild>
    </w:div>
    <w:div w:id="1971594007">
      <w:bodyDiv w:val="1"/>
      <w:marLeft w:val="0"/>
      <w:marRight w:val="0"/>
      <w:marTop w:val="0"/>
      <w:marBottom w:val="0"/>
      <w:divBdr>
        <w:top w:val="none" w:sz="0" w:space="0" w:color="auto"/>
        <w:left w:val="none" w:sz="0" w:space="0" w:color="auto"/>
        <w:bottom w:val="none" w:sz="0" w:space="0" w:color="auto"/>
        <w:right w:val="none" w:sz="0" w:space="0" w:color="auto"/>
      </w:divBdr>
      <w:divsChild>
        <w:div w:id="1509324005">
          <w:marLeft w:val="0"/>
          <w:marRight w:val="0"/>
          <w:marTop w:val="0"/>
          <w:marBottom w:val="0"/>
          <w:divBdr>
            <w:top w:val="none" w:sz="0" w:space="0" w:color="auto"/>
            <w:left w:val="none" w:sz="0" w:space="0" w:color="auto"/>
            <w:bottom w:val="none" w:sz="0" w:space="0" w:color="auto"/>
            <w:right w:val="none" w:sz="0" w:space="0" w:color="auto"/>
          </w:divBdr>
        </w:div>
        <w:div w:id="630674182">
          <w:marLeft w:val="0"/>
          <w:marRight w:val="0"/>
          <w:marTop w:val="360"/>
          <w:marBottom w:val="0"/>
          <w:divBdr>
            <w:top w:val="none" w:sz="0" w:space="0" w:color="auto"/>
            <w:left w:val="none" w:sz="0" w:space="0" w:color="auto"/>
            <w:bottom w:val="none" w:sz="0" w:space="0" w:color="auto"/>
            <w:right w:val="none" w:sz="0" w:space="0" w:color="auto"/>
          </w:divBdr>
        </w:div>
        <w:div w:id="809132576">
          <w:marLeft w:val="0"/>
          <w:marRight w:val="0"/>
          <w:marTop w:val="0"/>
          <w:marBottom w:val="0"/>
          <w:divBdr>
            <w:top w:val="none" w:sz="0" w:space="0" w:color="auto"/>
            <w:left w:val="none" w:sz="0" w:space="0" w:color="auto"/>
            <w:bottom w:val="none" w:sz="0" w:space="0" w:color="auto"/>
            <w:right w:val="none" w:sz="0" w:space="0" w:color="auto"/>
          </w:divBdr>
        </w:div>
        <w:div w:id="278800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308325/1d36b6a711765c9cdbab72b5d87e4ac0f6ef0399/" TargetMode="External"/><Relationship Id="rId5" Type="http://schemas.openxmlformats.org/officeDocument/2006/relationships/hyperlink" Target="https://www.consultant.ru/document/cons_doc_LAW_471839/932da3de5ecada792daeb5eed1e3b1e88778b4fc/" TargetMode="External"/><Relationship Id="rId4" Type="http://schemas.openxmlformats.org/officeDocument/2006/relationships/hyperlink" Target="https://www.consultant.ru/document/cons_doc_LAW_4367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1805</Words>
  <Characters>10293</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2024-06-03T21:26:00Z</dcterms:created>
  <dcterms:modified xsi:type="dcterms:W3CDTF">2024-06-03T21:27:00Z</dcterms:modified>
</cp:coreProperties>
</file>