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widowControl/>
        <w:bidi w:val="0"/>
        <w:spacing w:lineRule="atLeast" w:line="330" w:before="0" w:after="150"/>
        <w:ind w:left="0" w:right="0" w:hanging="0"/>
        <w:jc w:val="center"/>
        <w:rPr>
          <w:rFonts w:ascii="Roboto;Arial;sans-serif" w:hAnsi="Roboto;Arial;sans-serif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/>
          <w:bCs/>
          <w:i w:val="false"/>
          <w:caps w:val="false"/>
          <w:smallCaps w:val="false"/>
          <w:color w:val="000000"/>
          <w:spacing w:val="0"/>
          <w:sz w:val="24"/>
        </w:rPr>
        <w:t>Предварительное соглашение о сервитуте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Мы, нижеподписавшиеся,                                и                                     , являющиеся владельцами земельного участка с кадастровым номером _______________  (каждому принадлежит по 1/3 доли участка), планируем провести межевание земельного участка, с указанным выше кадастровым номером.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Настоящим заключаем предварительное соглашение о сервитутном праве на общую дорожку, которая будет являться частью выделенного в результате межевания участка                                        (владелец сервитута).                                           является лицом, в пользу которого планируется установить сервитут.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Приложение №1 — схема расположения сервитута, является неотъемлемой частью данного соглашения. 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1. Общие положения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1.1. Стороны договорились о том, что владелец сервитута предоставляет право свободного прохода по всей длине сервитута шириной не менее одного метра.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1.2. Сервитут является бессрочным и безвозмездным.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1.3. Сервитутное право предоставляется исключительно для пешеходного движения.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1.4. Владелец сервитута обязуется оставить возможность открытия ворот, обозначенных на схеме пунктирными линиями.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2. Ответственность сторон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2.1. Владелец сервитута несет ответственность за поддержание сервитутной зоны в надлежащем состоянии и обеспечение свободного доступа к ней.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2.2. Владелец сервитута не имеет права ограничивать доступ к сервитутной зоне без предварительного согласия другой стороны.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3. Заключительные положения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3.1. Настоящее соглашение вступает в силу с момента подписания и действует до момента заключения основного договора сервитутного права.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3.2. Любые изменения и дополнения к настоящему соглашению должны быть оформлены в письменной форме и подписаны обеими сторонами.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Подписи сторон: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mc:AlternateContent>
          <mc:Choice Requires="wps">
            <w:drawing>
              <wp:anchor behindDoc="0" distT="635" distB="635" distL="635" distR="635" simplePos="0" locked="0" layoutInCell="0" allowOverlap="1" relativeHeight="3">
                <wp:simplePos x="0" y="0"/>
                <wp:positionH relativeFrom="column">
                  <wp:posOffset>-6985</wp:posOffset>
                </wp:positionH>
                <wp:positionV relativeFrom="paragraph">
                  <wp:posOffset>168275</wp:posOffset>
                </wp:positionV>
                <wp:extent cx="1943100" cy="0"/>
                <wp:effectExtent l="635" t="635" r="635" b="635"/>
                <wp:wrapNone/>
                <wp:docPr id="1" name="Горизонта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2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5pt,13.25pt" to="152.4pt,13.25pt" ID="Горизонтальная линия 1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4">
                <wp:simplePos x="0" y="0"/>
                <wp:positionH relativeFrom="column">
                  <wp:posOffset>3803015</wp:posOffset>
                </wp:positionH>
                <wp:positionV relativeFrom="paragraph">
                  <wp:posOffset>162560</wp:posOffset>
                </wp:positionV>
                <wp:extent cx="1943100" cy="5715"/>
                <wp:effectExtent l="635" t="635" r="635" b="635"/>
                <wp:wrapNone/>
                <wp:docPr id="2" name="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43280" cy="5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9.45pt,12.8pt" to="452.4pt,13.2pt" ID="Линия 1" stroked="t" o:allowincell="f" style="position:absolute;flip:y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center"/>
        <w:rPr>
          <w:rFonts w:ascii="Roboto;Arial;sans-serif" w:hAnsi="Roboto;Arial;sans-serif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/>
          <w:bCs/>
          <w:i w:val="false"/>
          <w:caps w:val="false"/>
          <w:smallCaps w:val="false"/>
          <w:color w:val="000000"/>
          <w:spacing w:val="0"/>
          <w:sz w:val="24"/>
        </w:rPr>
        <w:t>Приложение №1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589780"/>
            <wp:effectExtent l="0" t="0" r="0" b="0"/>
            <wp:wrapSquare wrapText="largest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Подписи сторон: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mc:AlternateContent>
          <mc:Choice Requires="wps">
            <w:drawing>
              <wp:anchor behindDoc="0" distT="635" distB="635" distL="635" distR="635" simplePos="0" locked="0" layoutInCell="0" allowOverlap="1" relativeHeight="5">
                <wp:simplePos x="0" y="0"/>
                <wp:positionH relativeFrom="column">
                  <wp:posOffset>-6985</wp:posOffset>
                </wp:positionH>
                <wp:positionV relativeFrom="paragraph">
                  <wp:posOffset>168275</wp:posOffset>
                </wp:positionV>
                <wp:extent cx="1943100" cy="0"/>
                <wp:effectExtent l="635" t="635" r="635" b="635"/>
                <wp:wrapNone/>
                <wp:docPr id="4" name="Горизонта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2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55pt,13.25pt" to="152.4pt,13.25pt" ID="Горизонтальная линия 2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0" allowOverlap="1" relativeHeight="6">
                <wp:simplePos x="0" y="0"/>
                <wp:positionH relativeFrom="column">
                  <wp:posOffset>3803015</wp:posOffset>
                </wp:positionH>
                <wp:positionV relativeFrom="paragraph">
                  <wp:posOffset>162560</wp:posOffset>
                </wp:positionV>
                <wp:extent cx="1943100" cy="5715"/>
                <wp:effectExtent l="635" t="635" r="635" b="635"/>
                <wp:wrapNone/>
                <wp:docPr id="5" name="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43280" cy="5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9.45pt,12.8pt" to="452.4pt,13.2pt" ID="Линия 2" stroked="t" o:allowincell="f" style="position:absolute;flip:y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center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Соглашение составлено в двух экземплярах, имеющих равную юридическую силу, по одному для каждой из сторон.</w:t>
      </w:r>
    </w:p>
    <w:p>
      <w:pPr>
        <w:pStyle w:val="Style15"/>
        <w:widowControl/>
        <w:bidi w:val="0"/>
        <w:spacing w:lineRule="atLeast" w:line="330" w:before="0" w:after="150"/>
        <w:ind w:left="0" w:right="0" w:hanging="0"/>
        <w:jc w:val="left"/>
        <w:rPr>
          <w:rFonts w:ascii="Roboto;Arial;sans-serif" w:hAnsi="Roboto;Arial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Roboto;Arial;sans-serif" w:hAnsi="Roboto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Данное соглашение соответствует статье 274 Гражданского кодекса РФ, которая регулирует установление сервитута. Статья 274 ГК РФ гласит: "Сервитут может устанавливаться для обеспечения прохода и проезда через соседний земельный участок, строительства, реконструкции и (или) эксплуатации линейных объектов, не препятствующих использованию земельного участка в соответствии с разрешенным использованием, а также других нужд собственника недвижимого имущества, которые не могут быть обеспечены без установления сервитута".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LibreOffice/7.3.7.2$Linux_X86_64 LibreOffice_project/30$Build-2</Application>
  <AppVersion>15.0000</AppVersion>
  <Pages>2</Pages>
  <Words>280</Words>
  <Characters>2006</Characters>
  <CharactersWithSpaces>2417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2024-08-06T08:16:48Z</dcterms:created>
  <dc:creator/>
  <dc:description/>
  <dc:language>ru-RU</dc:language>
  <cp:lastModifiedBy/>
  <dcterms:modified xsi:type="dcterms:W3CDTF">2024-08-06T08:53:02Z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