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910F4" w14:textId="77777777" w:rsidR="00AB4C1F" w:rsidRPr="007C5168" w:rsidRDefault="00E877DE" w:rsidP="00C96243">
      <w:pPr>
        <w:pStyle w:val="a9"/>
        <w:spacing w:before="0" w:line="240" w:lineRule="atLeast"/>
        <w:rPr>
          <w:b/>
        </w:rPr>
      </w:pPr>
      <w:bookmarkStart w:id="0" w:name="_GoBack"/>
      <w:bookmarkEnd w:id="0"/>
      <w:r w:rsidRPr="007C5168">
        <w:rPr>
          <w:b/>
        </w:rPr>
        <w:t>ПОЯСНИТЕЛЬНАЯ ЗАПИСКА</w:t>
      </w:r>
    </w:p>
    <w:p w14:paraId="124C451F" w14:textId="77777777" w:rsidR="00C96243" w:rsidRPr="007C5168" w:rsidRDefault="00C96243" w:rsidP="00C96243">
      <w:pPr>
        <w:pStyle w:val="a9"/>
        <w:spacing w:before="0" w:line="120" w:lineRule="exact"/>
        <w:rPr>
          <w:b/>
        </w:rPr>
      </w:pPr>
    </w:p>
    <w:p w14:paraId="13048012" w14:textId="77777777" w:rsidR="00AB4C1F" w:rsidRPr="007C5168" w:rsidRDefault="00E877DE" w:rsidP="00C96243">
      <w:pPr>
        <w:pStyle w:val="aa"/>
        <w:spacing w:before="0" w:line="240" w:lineRule="atLeast"/>
        <w:contextualSpacing/>
        <w:rPr>
          <w:rFonts w:ascii="Times New Roman" w:hAnsi="Times New Roman"/>
        </w:rPr>
      </w:pPr>
      <w:r w:rsidRPr="007C5168">
        <w:rPr>
          <w:rFonts w:ascii="Times New Roman" w:hAnsi="Times New Roman"/>
        </w:rPr>
        <w:t>к проекту федерального закона</w:t>
      </w:r>
      <w:r w:rsidR="00C96243" w:rsidRPr="007C5168">
        <w:rPr>
          <w:rFonts w:ascii="Times New Roman" w:hAnsi="Times New Roman"/>
        </w:rPr>
        <w:t xml:space="preserve"> </w:t>
      </w:r>
      <w:r w:rsidR="00E67845" w:rsidRPr="007C5168">
        <w:rPr>
          <w:rFonts w:ascii="Times New Roman" w:eastAsia="Calibri" w:hAnsi="Times New Roman"/>
        </w:rPr>
        <w:t>"</w:t>
      </w:r>
      <w:r w:rsidRPr="007C5168">
        <w:rPr>
          <w:rFonts w:ascii="Times New Roman" w:hAnsi="Times New Roman"/>
        </w:rPr>
        <w:t xml:space="preserve">О внесении изменений в части первую </w:t>
      </w:r>
      <w:r w:rsidR="00C96243" w:rsidRPr="007C5168">
        <w:rPr>
          <w:rFonts w:ascii="Times New Roman" w:hAnsi="Times New Roman"/>
        </w:rPr>
        <w:br/>
      </w:r>
      <w:r w:rsidRPr="007C5168">
        <w:rPr>
          <w:rFonts w:ascii="Times New Roman" w:hAnsi="Times New Roman"/>
        </w:rPr>
        <w:t>и вторую Налогового кодекса Российской Федерации и отдельные законодательные акты Российской Федерации</w:t>
      </w:r>
      <w:r w:rsidR="00E67845" w:rsidRPr="007C5168">
        <w:rPr>
          <w:rFonts w:ascii="Times New Roman" w:eastAsia="Calibri" w:hAnsi="Times New Roman"/>
        </w:rPr>
        <w:t>"</w:t>
      </w:r>
      <w:r w:rsidR="00A97EEE" w:rsidRPr="007C5168">
        <w:rPr>
          <w:rFonts w:ascii="Times New Roman" w:hAnsi="Times New Roman"/>
        </w:rPr>
        <w:t xml:space="preserve"> </w:t>
      </w:r>
    </w:p>
    <w:p w14:paraId="2EB1E2CB" w14:textId="77777777" w:rsidR="00C96243" w:rsidRPr="007C5168" w:rsidRDefault="00C96243" w:rsidP="00C96243">
      <w:pPr>
        <w:pStyle w:val="aa"/>
        <w:spacing w:before="0" w:line="240" w:lineRule="atLeast"/>
        <w:contextualSpacing/>
        <w:rPr>
          <w:rFonts w:ascii="Times New Roman" w:hAnsi="Times New Roman"/>
        </w:rPr>
      </w:pPr>
    </w:p>
    <w:p w14:paraId="79565EAF" w14:textId="77777777" w:rsidR="00C96243" w:rsidRPr="007C5168" w:rsidRDefault="00C96243" w:rsidP="00C96243">
      <w:pPr>
        <w:pStyle w:val="aa"/>
        <w:spacing w:before="0" w:line="240" w:lineRule="atLeast"/>
        <w:contextualSpacing/>
        <w:rPr>
          <w:rFonts w:ascii="Times New Roman" w:hAnsi="Times New Roman"/>
        </w:rPr>
      </w:pPr>
    </w:p>
    <w:p w14:paraId="017B50B8" w14:textId="77777777" w:rsidR="004069CB" w:rsidRPr="007C5168" w:rsidRDefault="00E877DE" w:rsidP="007C5168">
      <w:pPr>
        <w:ind w:firstLine="709"/>
        <w:contextualSpacing/>
        <w:rPr>
          <w:rFonts w:ascii="Times New Roman" w:hAnsi="Times New Roman"/>
          <w:szCs w:val="28"/>
        </w:rPr>
      </w:pPr>
      <w:r w:rsidRPr="007C5168">
        <w:rPr>
          <w:rFonts w:ascii="Times New Roman" w:eastAsia="Calibri" w:hAnsi="Times New Roman"/>
          <w:szCs w:val="28"/>
        </w:rPr>
        <w:t xml:space="preserve">Проект федерального закона </w:t>
      </w:r>
      <w:r w:rsidR="007C5168" w:rsidRPr="007C5168">
        <w:rPr>
          <w:rFonts w:ascii="Times New Roman" w:eastAsia="Calibri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 xml:space="preserve">О внесении изменений в части первую </w:t>
      </w:r>
      <w:r w:rsidR="007C5168" w:rsidRPr="007C5168">
        <w:rPr>
          <w:rFonts w:ascii="Times New Roman" w:hAnsi="Times New Roman"/>
          <w:szCs w:val="28"/>
        </w:rPr>
        <w:br/>
      </w:r>
      <w:r w:rsidRPr="007C5168">
        <w:rPr>
          <w:rFonts w:ascii="Times New Roman" w:hAnsi="Times New Roman"/>
          <w:szCs w:val="28"/>
        </w:rPr>
        <w:t>и вторую Налогового кодекса Российской Федерации и отдельные законодательные акты Российской Федерации</w:t>
      </w:r>
      <w:r w:rsidR="007C5168" w:rsidRPr="007C5168">
        <w:rPr>
          <w:rFonts w:ascii="Times New Roman" w:eastAsia="Calibri" w:hAnsi="Times New Roman"/>
          <w:szCs w:val="28"/>
        </w:rPr>
        <w:t>"</w:t>
      </w:r>
      <w:r w:rsidR="00E67845">
        <w:rPr>
          <w:rFonts w:ascii="Times New Roman" w:eastAsia="Calibri" w:hAnsi="Times New Roman"/>
          <w:szCs w:val="28"/>
        </w:rPr>
        <w:t xml:space="preserve"> </w:t>
      </w:r>
      <w:r w:rsidR="00E67845" w:rsidRPr="007C5168">
        <w:rPr>
          <w:rFonts w:ascii="Times New Roman" w:eastAsia="Calibri" w:hAnsi="Times New Roman"/>
          <w:szCs w:val="28"/>
        </w:rPr>
        <w:t xml:space="preserve">(далее </w:t>
      </w:r>
      <w:r w:rsidR="00E67845">
        <w:rPr>
          <w:rFonts w:ascii="Times New Roman" w:eastAsia="Calibri" w:hAnsi="Times New Roman"/>
          <w:szCs w:val="28"/>
        </w:rPr>
        <w:t>соответственно –</w:t>
      </w:r>
      <w:r w:rsidR="00E67845" w:rsidRPr="007C5168">
        <w:rPr>
          <w:rFonts w:ascii="Times New Roman" w:eastAsia="Calibri" w:hAnsi="Times New Roman"/>
          <w:szCs w:val="28"/>
        </w:rPr>
        <w:t xml:space="preserve"> законопроект</w:t>
      </w:r>
      <w:r w:rsidR="00E67845">
        <w:rPr>
          <w:rFonts w:ascii="Times New Roman" w:eastAsia="Calibri" w:hAnsi="Times New Roman"/>
          <w:szCs w:val="28"/>
        </w:rPr>
        <w:t>, Кодекс</w:t>
      </w:r>
      <w:r w:rsidR="00E67845" w:rsidRPr="007C5168">
        <w:rPr>
          <w:rFonts w:ascii="Times New Roman" w:eastAsia="Calibri" w:hAnsi="Times New Roman"/>
          <w:szCs w:val="28"/>
        </w:rPr>
        <w:t xml:space="preserve">) </w:t>
      </w:r>
      <w:r w:rsidRPr="007C5168">
        <w:rPr>
          <w:rFonts w:ascii="Times New Roman" w:eastAsia="Calibri" w:hAnsi="Times New Roman"/>
          <w:szCs w:val="28"/>
        </w:rPr>
        <w:t xml:space="preserve"> подготовлен во исполнение пункта 4 раздела </w:t>
      </w:r>
      <w:r w:rsidRPr="007C5168">
        <w:rPr>
          <w:rFonts w:ascii="Times New Roman" w:eastAsia="Calibri" w:hAnsi="Times New Roman"/>
          <w:szCs w:val="28"/>
          <w:lang w:val="en-US"/>
        </w:rPr>
        <w:t>I</w:t>
      </w:r>
      <w:r w:rsidRPr="007C5168">
        <w:rPr>
          <w:rFonts w:ascii="Times New Roman" w:eastAsia="Calibri" w:hAnsi="Times New Roman"/>
          <w:szCs w:val="28"/>
        </w:rPr>
        <w:t xml:space="preserve"> Плана законопроектной деятельности Правительства Российской Федерации, утвержденного распоряжением Правительства Российской Федерации от 23</w:t>
      </w:r>
      <w:r w:rsidR="007C5168" w:rsidRPr="007C5168">
        <w:rPr>
          <w:rFonts w:ascii="Times New Roman" w:eastAsia="Calibri" w:hAnsi="Times New Roman"/>
          <w:szCs w:val="28"/>
        </w:rPr>
        <w:t xml:space="preserve"> декабря </w:t>
      </w:r>
      <w:r w:rsidRPr="007C5168">
        <w:rPr>
          <w:rFonts w:ascii="Times New Roman" w:eastAsia="Calibri" w:hAnsi="Times New Roman"/>
          <w:szCs w:val="28"/>
        </w:rPr>
        <w:t>2024</w:t>
      </w:r>
      <w:r w:rsidR="007C5168" w:rsidRPr="007C5168">
        <w:rPr>
          <w:rFonts w:ascii="Times New Roman" w:eastAsia="Calibri" w:hAnsi="Times New Roman"/>
          <w:szCs w:val="28"/>
        </w:rPr>
        <w:t> г.</w:t>
      </w:r>
      <w:r w:rsidRPr="007C5168">
        <w:rPr>
          <w:rFonts w:ascii="Times New Roman" w:eastAsia="Calibri" w:hAnsi="Times New Roman"/>
          <w:szCs w:val="28"/>
        </w:rPr>
        <w:t xml:space="preserve"> № 3946-р, и направлен на реализацию</w:t>
      </w:r>
      <w:r w:rsidRPr="007C5168">
        <w:rPr>
          <w:rFonts w:ascii="Times New Roman" w:hAnsi="Times New Roman"/>
          <w:szCs w:val="28"/>
        </w:rPr>
        <w:t xml:space="preserve"> отдельных положений основных направлений бюджетной, налоговой и таможенно-тарифной политики Российской Федерации.</w:t>
      </w:r>
    </w:p>
    <w:p w14:paraId="72D4611B" w14:textId="77777777" w:rsidR="004069CB" w:rsidRPr="007C5168" w:rsidRDefault="00E877DE" w:rsidP="007C5168">
      <w:pPr>
        <w:ind w:firstLine="709"/>
        <w:contextualSpacing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 xml:space="preserve">Кроме того, в законопроекте учтены отдельные поручения Президента Российской Федерации и Правительства Российской Федерации. Также законопроектом вносятся изменения на основании правоприменительной практики и в целях приведения законодательства Российской Федерации </w:t>
      </w:r>
      <w:r w:rsidR="007C5168" w:rsidRPr="007C5168">
        <w:rPr>
          <w:rFonts w:ascii="Times New Roman" w:hAnsi="Times New Roman"/>
          <w:szCs w:val="28"/>
        </w:rPr>
        <w:br/>
      </w:r>
      <w:r w:rsidRPr="007C5168">
        <w:rPr>
          <w:rFonts w:ascii="Times New Roman" w:hAnsi="Times New Roman"/>
          <w:szCs w:val="28"/>
        </w:rPr>
        <w:t>о налогах и сборах в соответствие с законодательством Российской Федерации.</w:t>
      </w:r>
    </w:p>
    <w:p w14:paraId="589E46D7" w14:textId="77777777" w:rsidR="004069CB" w:rsidRPr="007C5168" w:rsidRDefault="00E877DE" w:rsidP="007C5168">
      <w:pPr>
        <w:tabs>
          <w:tab w:val="left" w:pos="993"/>
        </w:tabs>
        <w:ind w:firstLine="709"/>
        <w:contextualSpacing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 xml:space="preserve">В частности, законопроектом предлагаются следующие изменения. </w:t>
      </w:r>
    </w:p>
    <w:p w14:paraId="4B10790D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налогового администрирования</w:t>
      </w:r>
    </w:p>
    <w:p w14:paraId="5200C47C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1. В целях повышения ликвидности бюджетов бюджетной системы Российской Федерации и сокращения рисков кассовых разрывов из-за растущих к концу месяца расходов предлагается установить днем окончания срока уплаты налогов предшествующий рабочий день, в случае, когда последний день срока уплаты налога приходится на день, признаваемый нерабочим днем.</w:t>
      </w:r>
    </w:p>
    <w:p w14:paraId="027E9DF2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2. Предлагается ряд уточняющих положений, направленных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на совершенствование института единого налогового счета (далее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-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ЕНС),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в частности:</w:t>
      </w:r>
    </w:p>
    <w:p w14:paraId="4E7DF8AC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2.1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.</w:t>
      </w:r>
      <w:r w:rsidRPr="007C5168">
        <w:rPr>
          <w:rFonts w:ascii="Times New Roman" w:eastAsia="Calibri" w:hAnsi="Times New Roman" w:cs="Times New Roman"/>
          <w:sz w:val="28"/>
          <w:szCs w:val="28"/>
        </w:rPr>
        <w:t> </w:t>
      </w:r>
      <w:r w:rsidRPr="007C5168">
        <w:rPr>
          <w:rFonts w:ascii="Times New Roman" w:hAnsi="Times New Roman" w:cs="Times New Roman"/>
          <w:sz w:val="28"/>
          <w:szCs w:val="28"/>
        </w:rPr>
        <w:t xml:space="preserve">Уточнение порядка учета на ЕНС решения налогового органа </w:t>
      </w:r>
      <w:r w:rsidR="007C5168" w:rsidRPr="007C5168">
        <w:rPr>
          <w:rFonts w:ascii="Times New Roman" w:hAnsi="Times New Roman" w:cs="Times New Roman"/>
          <w:sz w:val="28"/>
          <w:szCs w:val="28"/>
        </w:rPr>
        <w:br/>
      </w:r>
      <w:r w:rsidRPr="007C5168">
        <w:rPr>
          <w:rFonts w:ascii="Times New Roman" w:hAnsi="Times New Roman" w:cs="Times New Roman"/>
          <w:sz w:val="28"/>
          <w:szCs w:val="28"/>
        </w:rPr>
        <w:t>о досрочном прекращении действия отсрочки или рассрочки.</w:t>
      </w:r>
    </w:p>
    <w:p w14:paraId="51B9BB52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68">
        <w:rPr>
          <w:rFonts w:ascii="Times New Roman" w:hAnsi="Times New Roman" w:cs="Times New Roman"/>
          <w:sz w:val="28"/>
          <w:szCs w:val="28"/>
        </w:rPr>
        <w:t>2.2</w:t>
      </w:r>
      <w:r w:rsidR="007C5168" w:rsidRPr="007C5168">
        <w:rPr>
          <w:rFonts w:ascii="Times New Roman" w:hAnsi="Times New Roman" w:cs="Times New Roman"/>
          <w:sz w:val="28"/>
          <w:szCs w:val="28"/>
        </w:rPr>
        <w:t>.</w:t>
      </w:r>
      <w:r w:rsidRPr="007C5168">
        <w:rPr>
          <w:rFonts w:ascii="Times New Roman" w:hAnsi="Times New Roman" w:cs="Times New Roman"/>
          <w:sz w:val="28"/>
          <w:szCs w:val="28"/>
        </w:rPr>
        <w:t xml:space="preserve"> Уточнение порядка учета на ЕНС решения налогового органа </w:t>
      </w:r>
      <w:r w:rsidR="007C5168" w:rsidRPr="007C5168">
        <w:rPr>
          <w:rFonts w:ascii="Times New Roman" w:hAnsi="Times New Roman" w:cs="Times New Roman"/>
          <w:sz w:val="28"/>
          <w:szCs w:val="28"/>
        </w:rPr>
        <w:br/>
      </w:r>
      <w:r w:rsidRPr="007C5168">
        <w:rPr>
          <w:rFonts w:ascii="Times New Roman" w:hAnsi="Times New Roman" w:cs="Times New Roman"/>
          <w:sz w:val="28"/>
          <w:szCs w:val="28"/>
        </w:rPr>
        <w:t>об отмене (полностью или частично) решений о предоставлении налогового вычета полностью или частично.</w:t>
      </w:r>
    </w:p>
    <w:p w14:paraId="5D542BA7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hAnsi="Times New Roman" w:cs="Times New Roman"/>
          <w:sz w:val="28"/>
          <w:szCs w:val="28"/>
        </w:rPr>
        <w:t>2.3</w:t>
      </w:r>
      <w:r w:rsidR="007C5168" w:rsidRPr="007C5168">
        <w:rPr>
          <w:rFonts w:ascii="Times New Roman" w:hAnsi="Times New Roman" w:cs="Times New Roman"/>
          <w:sz w:val="28"/>
          <w:szCs w:val="28"/>
        </w:rPr>
        <w:t>.</w:t>
      </w:r>
      <w:r w:rsidRPr="007C5168">
        <w:rPr>
          <w:rFonts w:ascii="Times New Roman" w:hAnsi="Times New Roman" w:cs="Times New Roman"/>
          <w:sz w:val="28"/>
          <w:szCs w:val="28"/>
        </w:rPr>
        <w:t xml:space="preserve"> Расширение нормы об исключении из сальдо ЕНС суммы, указанной </w:t>
      </w:r>
      <w:r w:rsidR="007C5168" w:rsidRPr="007C5168">
        <w:rPr>
          <w:rFonts w:ascii="Times New Roman" w:hAnsi="Times New Roman" w:cs="Times New Roman"/>
          <w:sz w:val="28"/>
          <w:szCs w:val="28"/>
        </w:rPr>
        <w:br/>
      </w:r>
      <w:r w:rsidRPr="007C5168">
        <w:rPr>
          <w:rFonts w:ascii="Times New Roman" w:hAnsi="Times New Roman" w:cs="Times New Roman"/>
          <w:sz w:val="28"/>
          <w:szCs w:val="28"/>
        </w:rPr>
        <w:t xml:space="preserve">в решении налогового органа о привлечении (отказе в привлечении) </w:t>
      </w:r>
      <w:r w:rsidR="007C5168" w:rsidRPr="007C5168">
        <w:rPr>
          <w:rFonts w:ascii="Times New Roman" w:hAnsi="Times New Roman" w:cs="Times New Roman"/>
          <w:sz w:val="28"/>
          <w:szCs w:val="28"/>
        </w:rPr>
        <w:br/>
      </w:r>
      <w:r w:rsidRPr="007C5168">
        <w:rPr>
          <w:rFonts w:ascii="Times New Roman" w:hAnsi="Times New Roman" w:cs="Times New Roman"/>
          <w:sz w:val="28"/>
          <w:szCs w:val="28"/>
        </w:rPr>
        <w:t xml:space="preserve">к ответственности, в случае принятия судом мер предварительной защиты </w:t>
      </w:r>
      <w:r w:rsidRPr="007C5168">
        <w:rPr>
          <w:rFonts w:ascii="Times New Roman" w:hAnsi="Times New Roman" w:cs="Times New Roman"/>
          <w:sz w:val="28"/>
          <w:szCs w:val="28"/>
        </w:rPr>
        <w:lastRenderedPageBreak/>
        <w:t>(приостановления действия такого решения налогового органа) по иску оспаривающего такое решение лица на иные акты налогового органа, содержащие указание на размер долга.</w:t>
      </w:r>
    </w:p>
    <w:p w14:paraId="011B90F8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3. Оптимизация количества направляемых плательщиками уведомлений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об исчисленных суммах налогов, авансовых платежей по налогам, сборов, страховых взносов за счет отмены их представления по имущественным налогам, а также за счет отмены обязанности их представления в части налога на доходы физических лиц (далее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-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НДФЛ) и страховых взносов в отношении тех периодов, по которым плательщик уже представил ранее такое уведомление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с планируемыми к уплате (перечислению) в эти периоды суммами НДФЛ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 страховых взносов.</w:t>
      </w:r>
    </w:p>
    <w:p w14:paraId="199531C5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4. Совершенствование института изменения срока уплаты налоговых платежей, в частности:</w:t>
      </w:r>
    </w:p>
    <w:p w14:paraId="0BA30479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4.1. Расширение сферы применения отсрочек и рассрочек по уплате налоговых платежей для лиц, занятых сезонными видами деятельности,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не только на тех, чья деятельность останавливаются в силу природных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 климатических условий, но и на тех, чьи масштабы деятельности снижаются более чем на 50</w:t>
      </w:r>
      <w:r w:rsidR="00E67845">
        <w:rPr>
          <w:rFonts w:ascii="Times New Roman" w:eastAsia="Calibri" w:hAnsi="Times New Roman" w:cs="Times New Roman"/>
          <w:sz w:val="28"/>
          <w:szCs w:val="28"/>
        </w:rPr>
        <w:t xml:space="preserve"> процентов </w:t>
      </w:r>
      <w:r w:rsidRPr="007C5168">
        <w:rPr>
          <w:rFonts w:ascii="Times New Roman" w:eastAsia="Calibri" w:hAnsi="Times New Roman" w:cs="Times New Roman"/>
          <w:sz w:val="28"/>
          <w:szCs w:val="28"/>
        </w:rPr>
        <w:t>в силу природных климатических условий, а также падения спроса.</w:t>
      </w:r>
    </w:p>
    <w:p w14:paraId="07EF53E4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4.2. Оптимизация количества представляемых документов для целей получения отсрочки или рассрочки.</w:t>
      </w:r>
    </w:p>
    <w:p w14:paraId="0371F6F6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4.3. Увеличение предельно возможного срока инвестиционного налогового кредита с 5 до 10 лет.</w:t>
      </w:r>
    </w:p>
    <w:p w14:paraId="461BDBC6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4.4. Сокращение количества обстоятельств, препятствующих представлению отсрочки, рассрочки или инвестиционного налогового кредита.</w:t>
      </w:r>
    </w:p>
    <w:p w14:paraId="35CB170E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5. Наделение налогового органа полномочием по аннулированию гарантии, представленной гарантом, в случае ее неиспользования.</w:t>
      </w:r>
    </w:p>
    <w:p w14:paraId="4B404742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6. Продолжение перехода к электронной банковской гарантии. Исключение возможности представления банковской гарантии на бумажном носителе при представлении отсрочки/рассрочки.</w:t>
      </w:r>
    </w:p>
    <w:p w14:paraId="7BFA7A47" w14:textId="77777777" w:rsidR="004069CB" w:rsidRPr="007C5168" w:rsidRDefault="00E877DE" w:rsidP="007C5168">
      <w:pPr>
        <w:pStyle w:val="ab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7. Дальнейшее совершенствование института налогового мониторинга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в части:</w:t>
      </w:r>
    </w:p>
    <w:p w14:paraId="5331E4B0" w14:textId="77777777" w:rsidR="004069CB" w:rsidRPr="007C5168" w:rsidRDefault="00E877DE" w:rsidP="007C5168">
      <w:pPr>
        <w:pStyle w:val="ab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расширения периметра налогового мониторинга за счет отмены обязательности соответствия кандидата в налоговый мониторинг трем установленным критериям (объем выручки, величина активов, размер уплаченных налогов) и оставление обязательности соответствия любому из этих трех, а также за счет отмены данных критериев для кандидата-правопреемника реорганизованного участника налогового мониторинга;</w:t>
      </w:r>
    </w:p>
    <w:p w14:paraId="3C1F072F" w14:textId="77777777" w:rsidR="004069CB" w:rsidRPr="007C5168" w:rsidRDefault="00E877DE" w:rsidP="007C5168">
      <w:pPr>
        <w:pStyle w:val="ab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 возможности осуществления должностному лицу налогового органа осмотра территорий и помещений, проведения выемки документов и предметов лица, в отношении которого проводится налоговый мониторинг, при выявлении фактов совершения им нарушений законодательства;</w:t>
      </w:r>
    </w:p>
    <w:p w14:paraId="0D636859" w14:textId="77777777" w:rsidR="004069CB" w:rsidRPr="007C5168" w:rsidRDefault="00E877DE" w:rsidP="007C5168">
      <w:pPr>
        <w:pStyle w:val="ab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создания условий для непрерывающегося осуществления налогового мониторинга, который начат в отношении реорганизованного участника налогового мониторинга и продолжается в отношении его правопреемника, при соответствующем согласии;</w:t>
      </w:r>
    </w:p>
    <w:p w14:paraId="39A6E2BE" w14:textId="77777777" w:rsidR="004069CB" w:rsidRPr="007C5168" w:rsidRDefault="00E877DE" w:rsidP="007C5168">
      <w:pPr>
        <w:pStyle w:val="ab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увеличения глубины проведения налогового мониторинга с нынешней даты заключения соглашения о защите и поощрении капиталовложений вплоть до даты принятия решения об утверждении бюджета на капитальные расходы, принятия решения об осуществлении инвестиционного проекта;</w:t>
      </w:r>
    </w:p>
    <w:p w14:paraId="525566A5" w14:textId="77777777" w:rsidR="004069CB" w:rsidRPr="007C5168" w:rsidRDefault="00E877DE" w:rsidP="007C5168">
      <w:pPr>
        <w:pStyle w:val="ab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предоставления ФНС России права определять сроки получения доступа к информационным системам наблюдаемых организаций, порядок проведения проверки соответствия таких информационных систем предъявляемым к ним требованиям;</w:t>
      </w:r>
    </w:p>
    <w:p w14:paraId="314F96B1" w14:textId="77777777" w:rsidR="004069CB" w:rsidRPr="007C5168" w:rsidRDefault="00E877DE" w:rsidP="007C5168">
      <w:pPr>
        <w:pStyle w:val="ab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отнесение к основаниям досрочного прекращения налогового мониторинга случаев систематического нарушения установленных порядка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и сроков доступа налогового органа к информационным системам организации, несоответствия регламента информационного взаимодействия организации,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ее информационных систем и применяемой ею системы внутреннего контроля установленным требованиям.</w:t>
      </w:r>
    </w:p>
    <w:p w14:paraId="5554DA78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налога на добавленную стоимость</w:t>
      </w:r>
    </w:p>
    <w:p w14:paraId="334E0317" w14:textId="77777777" w:rsidR="004069CB" w:rsidRPr="007C5168" w:rsidRDefault="00E877DE" w:rsidP="007C5168">
      <w:pPr>
        <w:pStyle w:val="ad"/>
        <w:keepNext w:val="0"/>
        <w:keepLines w:val="0"/>
        <w:spacing w:line="360" w:lineRule="atLeast"/>
      </w:pPr>
      <w:r w:rsidRPr="007C5168">
        <w:t xml:space="preserve">1. В целях исключения неопределенности в вопросе применения налога </w:t>
      </w:r>
      <w:r w:rsidR="007C5168" w:rsidRPr="007C5168">
        <w:br/>
      </w:r>
      <w:r w:rsidRPr="007C5168">
        <w:t xml:space="preserve">на добавленную стоимость (далее </w:t>
      </w:r>
      <w:r w:rsidR="007C5168" w:rsidRPr="007C5168">
        <w:t>-</w:t>
      </w:r>
      <w:r w:rsidRPr="007C5168">
        <w:t xml:space="preserve"> НДС) при предоставлении российскими налогоплательщиками иностранным лицам майнинговой инфраструктуры </w:t>
      </w:r>
      <w:r w:rsidR="007C5168" w:rsidRPr="007C5168">
        <w:br/>
      </w:r>
      <w:r w:rsidRPr="007C5168">
        <w:t xml:space="preserve">для осуществления операций по майнингу цифровой валюты предлагается установить, что НДС подлежит исчислению российским налогоплательщиком при сдаче в аренду майнинговой инфраструктуры, а также при предоставлении </w:t>
      </w:r>
      <w:r w:rsidR="007C5168" w:rsidRPr="007C5168">
        <w:br/>
      </w:r>
      <w:r w:rsidRPr="007C5168">
        <w:t xml:space="preserve">в режиме реального времени вычислительной мощности для размещения информации в информационной системе для осуществления майнинговой деятельности. </w:t>
      </w:r>
    </w:p>
    <w:p w14:paraId="52D9467F" w14:textId="77777777" w:rsidR="004069CB" w:rsidRPr="007C5168" w:rsidRDefault="00E877DE" w:rsidP="007C5168">
      <w:pPr>
        <w:pStyle w:val="ad"/>
        <w:keepNext w:val="0"/>
        <w:keepLines w:val="0"/>
        <w:spacing w:line="360" w:lineRule="atLeast"/>
      </w:pPr>
      <w:r w:rsidRPr="007C5168">
        <w:t xml:space="preserve">Кроме того, в отношении утилитарных цифровых прав устанавливается особый порядок исчисления НДС, согласно которому оплата, частичная оплата, получаемая налогоплательщиком по договору приобретения утилитарного цифрового права, заключенного с использованием инвестиционной платформы, приравнивается к получению налогоплательщиком оплаты, частичной оплаты </w:t>
      </w:r>
      <w:r w:rsidR="007C5168" w:rsidRPr="007C5168">
        <w:br/>
      </w:r>
      <w:r w:rsidRPr="007C5168">
        <w:lastRenderedPageBreak/>
        <w:t>в счет предстоящих поставок товаров (выполнения работ, оказания услуг, исключительных прав на результаты интеллектуальной деятельности и (или) прав использования результатов интеллектуальной деятельности), право требования передачи (выполнения, оказания) которых удостоверено этим цифровым правом.</w:t>
      </w:r>
    </w:p>
    <w:p w14:paraId="7472585D" w14:textId="77777777" w:rsidR="004069CB" w:rsidRPr="007C5168" w:rsidRDefault="00E877DE" w:rsidP="007C5168">
      <w:pPr>
        <w:tabs>
          <w:tab w:val="left" w:pos="993"/>
        </w:tabs>
        <w:ind w:firstLine="709"/>
        <w:contextualSpacing/>
        <w:rPr>
          <w:rFonts w:ascii="Times New Roman" w:eastAsia="Calibri" w:hAnsi="Times New Roman"/>
          <w:szCs w:val="28"/>
        </w:rPr>
      </w:pPr>
      <w:r w:rsidRPr="007C5168">
        <w:rPr>
          <w:rFonts w:ascii="Times New Roman" w:eastAsia="Calibri" w:hAnsi="Times New Roman"/>
          <w:szCs w:val="28"/>
        </w:rPr>
        <w:t xml:space="preserve">2. Установление налоговой ставки НДС в размере 0 процентов </w:t>
      </w:r>
      <w:r w:rsidR="007C5168">
        <w:rPr>
          <w:rFonts w:ascii="Times New Roman" w:eastAsia="Calibri" w:hAnsi="Times New Roman"/>
          <w:szCs w:val="28"/>
        </w:rPr>
        <w:br/>
      </w:r>
      <w:r w:rsidRPr="007C5168">
        <w:rPr>
          <w:rFonts w:ascii="Times New Roman" w:eastAsia="Calibri" w:hAnsi="Times New Roman"/>
          <w:szCs w:val="28"/>
        </w:rPr>
        <w:t>при реализации руды, концентратов и других промышленных продуктов, содержащих драгоценные металлы, налогоплательщиками, осуществляющими добычу драгоценных металлов, аффинажным организациям, имеющим право осуществлять аффинаж драгоценных металлов.</w:t>
      </w:r>
    </w:p>
    <w:p w14:paraId="61B4ED02" w14:textId="77777777" w:rsidR="004069CB" w:rsidRPr="007C5168" w:rsidRDefault="003B6F1E" w:rsidP="007C5168">
      <w:pPr>
        <w:tabs>
          <w:tab w:val="left" w:pos="993"/>
        </w:tabs>
        <w:ind w:firstLine="709"/>
        <w:contextualSpacing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3. </w:t>
      </w:r>
      <w:r w:rsidR="00E877DE" w:rsidRPr="007C5168">
        <w:rPr>
          <w:rFonts w:ascii="Times New Roman" w:eastAsia="Calibri" w:hAnsi="Times New Roman"/>
          <w:szCs w:val="28"/>
        </w:rPr>
        <w:t xml:space="preserve">Предусматривается возможность отказа от применения ставки НДС </w:t>
      </w:r>
      <w:r w:rsidR="007C5168" w:rsidRPr="007C5168">
        <w:rPr>
          <w:rFonts w:ascii="Times New Roman" w:eastAsia="Calibri" w:hAnsi="Times New Roman"/>
          <w:szCs w:val="28"/>
        </w:rPr>
        <w:br/>
      </w:r>
      <w:r w:rsidR="00E877DE" w:rsidRPr="007C5168">
        <w:rPr>
          <w:rFonts w:ascii="Times New Roman" w:eastAsia="Calibri" w:hAnsi="Times New Roman"/>
          <w:szCs w:val="28"/>
        </w:rPr>
        <w:t xml:space="preserve">в размере 0 процентов не только при экспорте товаров и работ (услуг), связанных с таким экспортом, но и в отношении работ (услуг), оказываемых </w:t>
      </w:r>
      <w:r w:rsidR="007C5168" w:rsidRPr="007C5168">
        <w:rPr>
          <w:rFonts w:ascii="Times New Roman" w:eastAsia="Calibri" w:hAnsi="Times New Roman"/>
          <w:szCs w:val="28"/>
        </w:rPr>
        <w:br/>
      </w:r>
      <w:r w:rsidR="00E877DE" w:rsidRPr="007C5168">
        <w:rPr>
          <w:rFonts w:ascii="Times New Roman" w:eastAsia="Calibri" w:hAnsi="Times New Roman"/>
          <w:szCs w:val="28"/>
        </w:rPr>
        <w:t>при международных перевозках импортируемых товаров, а также возможность отказа от применения ставки НДС в размере 0 процентов при осуществлении таких операций для налогоплат</w:t>
      </w:r>
      <w:r w:rsidR="00E67845">
        <w:rPr>
          <w:rFonts w:ascii="Times New Roman" w:eastAsia="Calibri" w:hAnsi="Times New Roman"/>
          <w:szCs w:val="28"/>
        </w:rPr>
        <w:t xml:space="preserve">ельщиков, применяющих ставки                                     5 или 7 </w:t>
      </w:r>
      <w:r w:rsidR="00E877DE" w:rsidRPr="007C5168">
        <w:rPr>
          <w:rFonts w:ascii="Times New Roman" w:eastAsia="Calibri" w:hAnsi="Times New Roman"/>
          <w:szCs w:val="28"/>
        </w:rPr>
        <w:t>процентов.</w:t>
      </w:r>
    </w:p>
    <w:p w14:paraId="74F53E10" w14:textId="77777777" w:rsidR="004069CB" w:rsidRPr="007C5168" w:rsidRDefault="00E877DE" w:rsidP="007C5168">
      <w:pPr>
        <w:tabs>
          <w:tab w:val="left" w:pos="993"/>
        </w:tabs>
        <w:ind w:firstLine="709"/>
        <w:contextualSpacing/>
        <w:rPr>
          <w:rFonts w:ascii="Times New Roman" w:eastAsia="Calibri" w:hAnsi="Times New Roman"/>
          <w:szCs w:val="28"/>
        </w:rPr>
      </w:pPr>
      <w:r w:rsidRPr="007C5168">
        <w:rPr>
          <w:rFonts w:ascii="Times New Roman" w:eastAsia="Calibri" w:hAnsi="Times New Roman"/>
          <w:szCs w:val="28"/>
        </w:rPr>
        <w:t>4. </w:t>
      </w:r>
      <w:r w:rsidR="00156600">
        <w:rPr>
          <w:rFonts w:ascii="Times New Roman" w:eastAsia="Calibri" w:hAnsi="Times New Roman"/>
          <w:szCs w:val="28"/>
        </w:rPr>
        <w:t xml:space="preserve">Также в рамках мер по обеспечению сбалансированности бюджета предусматривается </w:t>
      </w:r>
      <w:r w:rsidRPr="007C5168">
        <w:rPr>
          <w:rFonts w:ascii="Times New Roman" w:eastAsia="Calibri" w:hAnsi="Times New Roman"/>
          <w:szCs w:val="28"/>
        </w:rPr>
        <w:t xml:space="preserve">повышение размера </w:t>
      </w:r>
      <w:r w:rsidR="00156600">
        <w:rPr>
          <w:rFonts w:ascii="Times New Roman" w:eastAsia="Calibri" w:hAnsi="Times New Roman"/>
          <w:szCs w:val="28"/>
        </w:rPr>
        <w:t>ставки НДС с 20 до 22 процентов.</w:t>
      </w:r>
    </w:p>
    <w:p w14:paraId="7F5AF1EE" w14:textId="77777777" w:rsidR="00156600" w:rsidRDefault="00156600" w:rsidP="00156600">
      <w:pPr>
        <w:tabs>
          <w:tab w:val="left" w:pos="993"/>
        </w:tabs>
        <w:ind w:firstLine="709"/>
        <w:contextualSpacing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При этом с целью пресечения схем дробления предусматривается </w:t>
      </w:r>
      <w:r w:rsidR="00E877DE" w:rsidRPr="007C5168">
        <w:rPr>
          <w:rFonts w:ascii="Times New Roman" w:eastAsia="Calibri" w:hAnsi="Times New Roman"/>
          <w:szCs w:val="28"/>
        </w:rPr>
        <w:t>сокращение предельного размера доходов с 60 до 10 миллионов рублей</w:t>
      </w:r>
      <w:r>
        <w:rPr>
          <w:rFonts w:ascii="Times New Roman" w:eastAsia="Calibri" w:hAnsi="Times New Roman"/>
          <w:szCs w:val="28"/>
        </w:rPr>
        <w:t>.</w:t>
      </w:r>
    </w:p>
    <w:p w14:paraId="5F003D0E" w14:textId="77777777" w:rsidR="004069CB" w:rsidRPr="007C5168" w:rsidRDefault="00156600" w:rsidP="007C5168">
      <w:pPr>
        <w:tabs>
          <w:tab w:val="left" w:pos="993"/>
        </w:tabs>
        <w:ind w:firstLine="709"/>
        <w:contextualSpacing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В</w:t>
      </w:r>
      <w:r w:rsidR="00E877DE" w:rsidRPr="007C5168">
        <w:rPr>
          <w:rFonts w:ascii="Times New Roman" w:eastAsia="Calibri" w:hAnsi="Times New Roman"/>
          <w:szCs w:val="28"/>
        </w:rPr>
        <w:t xml:space="preserve"> целях освобождения от исполнения обязанностей налогоплательщика, связанных с исчислением и уплатой НДС для налогоплательщиков, применяющих упр</w:t>
      </w:r>
      <w:r>
        <w:rPr>
          <w:rFonts w:ascii="Times New Roman" w:eastAsia="Calibri" w:hAnsi="Times New Roman"/>
          <w:szCs w:val="28"/>
        </w:rPr>
        <w:t xml:space="preserve">ощенную систему налогообложения </w:t>
      </w:r>
      <w:r w:rsidR="00E877DE" w:rsidRPr="007C5168">
        <w:rPr>
          <w:rFonts w:ascii="Times New Roman" w:eastAsia="Calibri" w:hAnsi="Times New Roman"/>
          <w:szCs w:val="28"/>
        </w:rPr>
        <w:t>сокращение перечня операций, освобождаемых от налогообложения НДС.</w:t>
      </w:r>
    </w:p>
    <w:p w14:paraId="27333D32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Акцизы</w:t>
      </w:r>
    </w:p>
    <w:p w14:paraId="73BF6B59" w14:textId="77777777" w:rsidR="004069CB" w:rsidRPr="007C5168" w:rsidRDefault="00E877DE" w:rsidP="007C5168">
      <w:pPr>
        <w:pStyle w:val="ab"/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1. Предусмотрена индексация ставок акцизов на 2026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-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2027 гг. на уровень инфляции, а также сверх уровня инфляции на этиловый спирт, винодельческую и алкогольную продукцию, спиртосодержащую продукцию, табачную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 никотинсодержащую продукцию, сахаросодержащие напитки. Установлены ставки акцизов на 2028 год. Соответственно уточнены и определены параметры налоговых вычетов сумм акцизов в отношении винодельческой продукции.</w:t>
      </w:r>
    </w:p>
    <w:p w14:paraId="11861A6A" w14:textId="77777777" w:rsidR="004069CB" w:rsidRPr="007C5168" w:rsidRDefault="00E877DE" w:rsidP="007C5168">
      <w:pPr>
        <w:pStyle w:val="ab"/>
        <w:tabs>
          <w:tab w:val="left" w:pos="993"/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2. Установлены на 2028 год условное значение средней оптовой цены реализации авиационного керосина, а также условные значения оптовой цены реализации автомобильного бензина и дизельного топлива.</w:t>
      </w:r>
    </w:p>
    <w:p w14:paraId="60B00955" w14:textId="77777777" w:rsidR="004069CB" w:rsidRPr="007C5168" w:rsidRDefault="00E877DE" w:rsidP="007C5168">
      <w:pPr>
        <w:pStyle w:val="ab"/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68">
        <w:rPr>
          <w:rFonts w:ascii="Times New Roman" w:hAnsi="Times New Roman" w:cs="Times New Roman"/>
          <w:sz w:val="28"/>
          <w:szCs w:val="28"/>
        </w:rPr>
        <w:t xml:space="preserve">3. Уточнены параметры допустимого отклонения фактических оптовых цен внутреннего рынка моторного топлива от их установленных значений </w:t>
      </w:r>
      <w:r w:rsidR="007C5168" w:rsidRPr="007C5168">
        <w:rPr>
          <w:rFonts w:ascii="Times New Roman" w:hAnsi="Times New Roman" w:cs="Times New Roman"/>
          <w:sz w:val="28"/>
          <w:szCs w:val="28"/>
        </w:rPr>
        <w:br/>
      </w:r>
      <w:r w:rsidRPr="007C5168">
        <w:rPr>
          <w:rFonts w:ascii="Times New Roman" w:hAnsi="Times New Roman" w:cs="Times New Roman"/>
          <w:sz w:val="28"/>
          <w:szCs w:val="28"/>
        </w:rPr>
        <w:t>в целях определения демпфирующей составляющей.</w:t>
      </w:r>
    </w:p>
    <w:p w14:paraId="5C62DDE4" w14:textId="77777777" w:rsidR="004069CB" w:rsidRPr="007C5168" w:rsidRDefault="00E877DE" w:rsidP="007C5168">
      <w:pPr>
        <w:pStyle w:val="ab"/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 Отменена обязанность по уплате авансового платежа акциза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по алкогольной и (или) спиртосодержащей продукции производителями такой продукции.</w:t>
      </w:r>
    </w:p>
    <w:p w14:paraId="57E74FC4" w14:textId="77777777" w:rsidR="004069CB" w:rsidRPr="007C5168" w:rsidRDefault="00E877DE" w:rsidP="007C5168">
      <w:pPr>
        <w:pStyle w:val="ab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68">
        <w:rPr>
          <w:rFonts w:ascii="Times New Roman" w:hAnsi="Times New Roman" w:cs="Times New Roman"/>
          <w:sz w:val="28"/>
          <w:szCs w:val="28"/>
        </w:rPr>
        <w:t xml:space="preserve">5. Предусмотрена </w:t>
      </w:r>
      <w:r w:rsidRPr="007C5168">
        <w:rPr>
          <w:rFonts w:ascii="Times New Roman" w:eastAsia="Calibri" w:hAnsi="Times New Roman" w:cs="Times New Roman"/>
          <w:sz w:val="28"/>
          <w:szCs w:val="28"/>
        </w:rPr>
        <w:t>корректировка определения показателя Ц</w:t>
      </w:r>
      <w:r w:rsidRPr="007C5168">
        <w:rPr>
          <w:rFonts w:ascii="Times New Roman" w:eastAsia="Calibri" w:hAnsi="Times New Roman" w:cs="Times New Roman"/>
          <w:sz w:val="28"/>
          <w:szCs w:val="28"/>
          <w:vertAlign w:val="subscript"/>
        </w:rPr>
        <w:t>нефть</w:t>
      </w:r>
      <w:r w:rsidRPr="007C5168">
        <w:rPr>
          <w:rFonts w:ascii="Times New Roman" w:eastAsia="Calibri" w:hAnsi="Times New Roman" w:cs="Times New Roman"/>
          <w:sz w:val="28"/>
          <w:szCs w:val="28"/>
          <w:vertAlign w:val="subscript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 показателя Ц в связи с</w:t>
      </w:r>
      <w:r w:rsidRPr="007C5168">
        <w:rPr>
          <w:rFonts w:ascii="Times New Roman" w:hAnsi="Times New Roman" w:cs="Times New Roman"/>
          <w:sz w:val="28"/>
          <w:szCs w:val="28"/>
        </w:rPr>
        <w:t xml:space="preserve"> </w:t>
      </w:r>
      <w:r w:rsidRPr="007C5168">
        <w:rPr>
          <w:rFonts w:ascii="Times New Roman" w:eastAsia="Calibri" w:hAnsi="Times New Roman" w:cs="Times New Roman"/>
          <w:sz w:val="28"/>
          <w:szCs w:val="28"/>
        </w:rPr>
        <w:t>изменением порядка расчета цены на российскую нефть.</w:t>
      </w:r>
    </w:p>
    <w:p w14:paraId="5FEBE72C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налога на доходы физических лиц</w:t>
      </w:r>
    </w:p>
    <w:p w14:paraId="78105C12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1. Установление освобождения от налогообложения доходов в виде возмещения виновным лицом стоимости утраченного имущества в случаях, предусмотренных законодательством Российской Федерации, законодательными актами субъектов Российской Федерации, решениями представительных органов местного самоуправления.</w:t>
      </w:r>
    </w:p>
    <w:p w14:paraId="26A91D9F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2. Уточнение порядка применения сведений о кадастровой стоимости объекта недвижимого имущества, в случае образования такого объекта недвижимости в течение налогового периода и внесении в Единый государственный реестр недвижимости сведений о кадастровой стоимости позднее даты постановки объекта на государственный кадастровый учет.</w:t>
      </w:r>
    </w:p>
    <w:p w14:paraId="40E212A3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3. Дополнение перечня расходов, связанных со служебной командировкой, оплачиваемых в пользу налогоплательщика (компенсируемых налогоплательщику) и освобождаемых от налогообложения.</w:t>
      </w:r>
    </w:p>
    <w:p w14:paraId="3BF1C1B2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4. Установление единых условий для налоговой льготы в виде освобождения от налогообложения доходов от реализации находящихся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в собственности налогоплательщика более пяти лет долей участия в уставном капитале российских организаций и акций российских организаций.</w:t>
      </w:r>
    </w:p>
    <w:p w14:paraId="44A09245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5. Уточнение перечня видов имущества и имущественных прав, при дарении которых доход в виде такого дара освобождается от налогообложения только, если даритель и одаряемый являются членами семьи и (или) близкими родственниками.</w:t>
      </w:r>
    </w:p>
    <w:p w14:paraId="5F183B47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6. В целях совершенствования условий применения стандартного налогового вычета на детей и налогового администрирования предлагается уточнить, что при определении дохода налогоплательщика, исчисленного нарастающим итогом с начала налогового периода, учитываются только доходы, относящиеся к основной налоговой базе.</w:t>
      </w:r>
    </w:p>
    <w:p w14:paraId="3FA7074F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7. Расширение сферы применения налоговой льготы, установленной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для семей с детьми в отношении дохода от продажи жилого помещения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при улучшении жилищных условий: льгота применяется не только для семей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с несовершеннолетними детьми, но также для семей с детьми, признанными судом недееспособными, вне зависимости от их возраста.</w:t>
      </w:r>
    </w:p>
    <w:p w14:paraId="05D0267D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Также добавляется уточнение о соблюдении условия о наличии в семье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не менее двух детей в том числе, если ребенок родился после продажи жилья,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но до 30 апреля следующего года.</w:t>
      </w:r>
    </w:p>
    <w:p w14:paraId="1D613326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8. Установление порядка определения расходов на приобретение доли участия в уставном капитале общества в случае, если доля участия приобретена налогоплательщиком в результате реорганизации другой организации.</w:t>
      </w:r>
    </w:p>
    <w:p w14:paraId="34F3F2F3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9. Уточнение порядка учета в целях налогообложения расходов </w:t>
      </w:r>
      <w:r w:rsid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при продаже имущества, стоимость которого при приобретении налогоплательщиком включалась в налогооблагаемый доход налогоплательщика.</w:t>
      </w:r>
    </w:p>
    <w:p w14:paraId="0DBC2C52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10. Распространение на налогоплательщика требования самостоятельного декларирования и уплаты налога не только при неудержании налога налоговым агентом, но также и при частичном неудержании налога налоговым агентом.</w:t>
      </w:r>
    </w:p>
    <w:p w14:paraId="06FD09AE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11. Предусмотреть, что в отношении доходов в виде выигрышей, полученных участниками азартных игр, проводимых в букмекерской конторе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 тотализаторе, сумма налога исчисляется налоговым агентом отдельно</w:t>
      </w:r>
      <w:r w:rsid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по каждой сумме выигрыша вне зависимости от его размера.</w:t>
      </w:r>
    </w:p>
    <w:p w14:paraId="3468FB0E" w14:textId="77777777" w:rsidR="004069CB" w:rsidRPr="007C5168" w:rsidRDefault="00E877DE" w:rsidP="007C5168">
      <w:pPr>
        <w:pStyle w:val="ab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12. Введение ограничений на использование налоговых преференций для налогоплательщиков, имеющих статус иностранных агентов.</w:t>
      </w:r>
    </w:p>
    <w:p w14:paraId="3A740D52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налога на прибыль организаций</w:t>
      </w:r>
    </w:p>
    <w:p w14:paraId="112FD656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>1. Предусмотреть безналоговые последствия безвозмездного получения имущества (имущественных прав), результатов работ (услуг), когда обязанность такого получения предусмотрена не только законодательством Российской Федерации непосредственно, но и законодательством субъектов Российской Федерации и актами Правительства Российской Федерации в рамках соответствующих полномочий.</w:t>
      </w:r>
    </w:p>
    <w:p w14:paraId="733E6905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2. С целью исключения противоречий из перечня имущества,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 xml:space="preserve">не подлежащего амортизации, исключается имущество, приобретенное (созданное) за счет бюджетных средств целевого финансирования, учитывая,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что расходы, осуществленные за счет бюджетных средств целевого финансирования, не учитываются при формировании первоначальной стоимости.</w:t>
      </w:r>
    </w:p>
    <w:p w14:paraId="3C4FE578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3. В целях исключения многократного использования коэффициента 2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 xml:space="preserve">к расходам на приобретение права на использование программ для электронных вычислительных машин и баз данных, программно-аппаратных комплексов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по лицензионным и сублицензионным соглашениям в рамках одной цепочки получателей (лицензиатов), предлагается уточнить правила применения повышающего коэффициента.</w:t>
      </w:r>
    </w:p>
    <w:p w14:paraId="602301C9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lastRenderedPageBreak/>
        <w:t xml:space="preserve">4. Установление возможности учета в составе безнадежных долгов приобретенных по номиналу налогоплательщиком (новым гарантирующим поставщиком) права требования (к предыдущему гарантирующему поставщику) как условие осуществления деятельности (гарантирующего поставщика)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в соответствии с законодательством Российской Федерации, а также приобретенные профессиональной коллекторской организацией права требования по тем кредитным обязательствам, которые соответствуют основаниям для признания их безнадежными.</w:t>
      </w:r>
    </w:p>
    <w:p w14:paraId="3A086A04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5. Установление единообразного подхода к формированию стоимости имущества, полученного государственными корпорациями в качестве взноса как от Российской Федерации, так от Банка России, который также наделен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в настоящее время соответствующим правом.</w:t>
      </w:r>
    </w:p>
    <w:p w14:paraId="6FD7E7CD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>6. Продление действия нормы, ограничивающей уменьшение налоговой базы текущего периода на сумму убытков, полученных в предыдущих налоговых периодах, по 2030 год.</w:t>
      </w:r>
    </w:p>
    <w:p w14:paraId="48E4A732" w14:textId="77777777" w:rsidR="004069CB" w:rsidRPr="007C5168" w:rsidRDefault="00E877DE" w:rsidP="007C5168">
      <w:pPr>
        <w:pStyle w:val="ad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7. Сохранение возможности применения инвестиционного налогового вычета организациями, являющимися субъектами естественной монополии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и осуществляющими транспортировку нефти и (или) нефтепродуктов по системе магистральных трубопроводов, и их соответствующих дочерних обществ.</w:t>
      </w:r>
    </w:p>
    <w:p w14:paraId="06EF0F98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8. Предоставление возможности применения федерального инвестиционного налогового вычета любым лицом, входящими в одну группу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 xml:space="preserve">с налогоплательщиком, осуществившим капитальные вложения,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вне зависимости от отрасли, в которой осуществляет деятельность такое лицо.</w:t>
      </w:r>
    </w:p>
    <w:p w14:paraId="1C35F950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9. Исключение из доходов и расходов, не учитываемых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при налогообложении налогом на прибыль организаций, доходов и расходов, относящихся к деятельности организаторов азартных игр в букмекерских конторах и тотализаторах, что позволит обеспечить налогообложение прибыли таких организаторов азартных игр в общеустановленном порядке.</w:t>
      </w:r>
    </w:p>
    <w:p w14:paraId="5DAA234A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10. Введение ограничений на использование налоговых преференций </w:t>
      </w:r>
      <w:r w:rsidR="007C5168" w:rsidRP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 xml:space="preserve">для организаций, имеющих статус иностранного агента, и организаций, </w:t>
      </w:r>
      <w:r w:rsid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 xml:space="preserve">в которых указанные организации владеют прямо или косвенно долей участия </w:t>
      </w:r>
      <w:r w:rsidR="007C5168">
        <w:rPr>
          <w:rFonts w:eastAsia="Times New Roman"/>
          <w:lang w:eastAsia="ru-RU"/>
        </w:rPr>
        <w:br/>
      </w:r>
      <w:r w:rsidRPr="007C5168">
        <w:rPr>
          <w:rFonts w:eastAsia="Times New Roman"/>
          <w:lang w:eastAsia="ru-RU"/>
        </w:rPr>
        <w:t>в уставном капитале в размере 10 процентов и более.</w:t>
      </w:r>
    </w:p>
    <w:p w14:paraId="6318B4AF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Водный налог</w:t>
      </w:r>
    </w:p>
    <w:p w14:paraId="45D87F81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t xml:space="preserve">1. Устранение правовой неопределенности в отношении федерального органа исполнительной власти, определяющего коэффициент, учитывающий фактическое изменение (в среднем за год) потребительских цен на товары (работы, услуги) в Российской Федерации для расчета водного налога </w:t>
      </w:r>
      <w:r w:rsidRPr="007C5168">
        <w:rPr>
          <w:rFonts w:eastAsia="Times New Roman"/>
          <w:lang w:eastAsia="ru-RU"/>
        </w:rPr>
        <w:br/>
        <w:t>с 2026 года.</w:t>
      </w:r>
    </w:p>
    <w:p w14:paraId="1DA06137" w14:textId="77777777" w:rsidR="004069CB" w:rsidRPr="007C5168" w:rsidRDefault="00E877DE" w:rsidP="007C5168">
      <w:pPr>
        <w:pStyle w:val="ad"/>
        <w:keepNext w:val="0"/>
        <w:keepLines w:val="0"/>
        <w:tabs>
          <w:tab w:val="center" w:pos="4677"/>
          <w:tab w:val="right" w:pos="9355"/>
        </w:tabs>
        <w:spacing w:line="360" w:lineRule="atLeast"/>
        <w:rPr>
          <w:rFonts w:eastAsia="Times New Roman"/>
          <w:lang w:eastAsia="ru-RU"/>
        </w:rPr>
      </w:pPr>
      <w:r w:rsidRPr="007C5168">
        <w:rPr>
          <w:rFonts w:eastAsia="Times New Roman"/>
          <w:lang w:eastAsia="ru-RU"/>
        </w:rPr>
        <w:lastRenderedPageBreak/>
        <w:t>2. Корректировка действующей нормы в отношении общих ставок водного налога в части их округления в связи с предлагаемыми законопроектом изменениями и установление аналогичной нормы в отношении ставок водного налога при заборе воды для водоснабжения населения, поскольку коэффициент-дефлятор в общем порядке содержит три знака после запятой.</w:t>
      </w:r>
    </w:p>
    <w:p w14:paraId="2CBE3D4B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государственной пошлины</w:t>
      </w:r>
    </w:p>
    <w:p w14:paraId="19423692" w14:textId="77777777" w:rsidR="004069CB" w:rsidRPr="007C5168" w:rsidRDefault="00E877DE" w:rsidP="007C5168">
      <w:pPr>
        <w:ind w:firstLine="709"/>
        <w:contextualSpacing/>
        <w:rPr>
          <w:rFonts w:ascii="Times New Roman" w:eastAsia="Calibri" w:hAnsi="Times New Roman"/>
          <w:szCs w:val="28"/>
        </w:rPr>
      </w:pPr>
      <w:r w:rsidRPr="007C5168">
        <w:rPr>
          <w:rFonts w:ascii="Times New Roman" w:eastAsia="Calibri" w:hAnsi="Times New Roman"/>
          <w:szCs w:val="28"/>
        </w:rPr>
        <w:t>1. Исключение положения, касающегося взимания государственной пошлины за выдачу акцизных марок, в связи с отменой маркировки акцизными марками алкогольной продукции, ввозимой (импортируемой) в Российскую Федерацию.</w:t>
      </w:r>
    </w:p>
    <w:p w14:paraId="1C344E17" w14:textId="77777777" w:rsidR="004069CB" w:rsidRPr="007C5168" w:rsidRDefault="00E877DE" w:rsidP="007C5168">
      <w:pPr>
        <w:ind w:firstLine="709"/>
        <w:contextualSpacing/>
        <w:rPr>
          <w:rFonts w:ascii="Times New Roman" w:eastAsia="Calibri" w:hAnsi="Times New Roman"/>
          <w:szCs w:val="28"/>
        </w:rPr>
      </w:pPr>
      <w:r w:rsidRPr="007C5168">
        <w:rPr>
          <w:rFonts w:ascii="Times New Roman" w:eastAsia="Calibri" w:hAnsi="Times New Roman"/>
          <w:szCs w:val="28"/>
        </w:rPr>
        <w:t xml:space="preserve">2. Установление государственной пошлины за внесение сведений </w:t>
      </w:r>
      <w:r w:rsidR="007C5168" w:rsidRPr="007C5168">
        <w:rPr>
          <w:rFonts w:ascii="Times New Roman" w:eastAsia="Calibri" w:hAnsi="Times New Roman"/>
          <w:szCs w:val="28"/>
        </w:rPr>
        <w:br/>
      </w:r>
      <w:r w:rsidRPr="007C5168">
        <w:rPr>
          <w:rFonts w:ascii="Times New Roman" w:eastAsia="Calibri" w:hAnsi="Times New Roman"/>
          <w:szCs w:val="28"/>
        </w:rPr>
        <w:t>об обороте товаров, подлежащих обязательной маркировке, в государственную информационную систему мониторинга за оборотом товаров, подлежащих обязательной маркировке средствами идентификации.</w:t>
      </w:r>
    </w:p>
    <w:p w14:paraId="1DA49409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Налог на дополнительный доход от добычи углеводородного сырья</w:t>
      </w:r>
    </w:p>
    <w:p w14:paraId="4DCFE247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1. Расширение перечня оснований для восстановления фактических расходов на участке недр в текущем налоговом периоде по налогу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на дополнительный доход от добычи углеводородного сырья за счет уменьшения сумм исчисленных налогов, сборов, страховых взносов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 уменьшения сумм стоимости приобретенных товаров (работ, услуг), имущественных прав, учтенных в составе фактических расходов предыдущих налоговых периодов, в целях упрощения налогового учета и налогового администрирования.</w:t>
      </w:r>
    </w:p>
    <w:p w14:paraId="3B28A2CC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2. Юридико-техническая корректировка определения показателя Ц</w:t>
      </w:r>
      <w:r w:rsidRPr="007C5168">
        <w:rPr>
          <w:rFonts w:ascii="Times New Roman" w:eastAsia="Calibri" w:hAnsi="Times New Roman" w:cs="Times New Roman"/>
          <w:sz w:val="28"/>
          <w:szCs w:val="28"/>
          <w:vertAlign w:val="subscript"/>
        </w:rPr>
        <w:t>нефть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168">
        <w:rPr>
          <w:rFonts w:ascii="Times New Roman" w:eastAsia="Calibri" w:hAnsi="Times New Roman" w:cs="Times New Roman"/>
          <w:sz w:val="28"/>
          <w:szCs w:val="28"/>
        </w:rPr>
        <w:br/>
        <w:t>в связи с изменением порядка расчета цены на российскую нефть.</w:t>
      </w:r>
    </w:p>
    <w:p w14:paraId="20FA4042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Налог на добычу полезных ископаемых</w:t>
      </w:r>
    </w:p>
    <w:p w14:paraId="3B7FD6C7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1. Уточнение формулы расчета цены на российскую нефть в целях избежания неоднозначного толкования, а также приведение наименования цены российской нефти в соответствие с указанными изменениями законодательства Российской Федерации о налогах и сборах.</w:t>
      </w:r>
    </w:p>
    <w:p w14:paraId="325F6FFA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2. В связи с прекращением действия с 1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 xml:space="preserve"> сентября </w:t>
      </w:r>
      <w:r w:rsidRPr="007C5168">
        <w:rPr>
          <w:rFonts w:ascii="Times New Roman" w:eastAsia="Calibri" w:hAnsi="Times New Roman" w:cs="Times New Roman"/>
          <w:sz w:val="28"/>
          <w:szCs w:val="28"/>
        </w:rPr>
        <w:t>2025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 г.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Правил поставки газа в Российской Федерации, утвержденных постановлением Правительства Российской Федерации от 5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 xml:space="preserve"> февраля </w:t>
      </w:r>
      <w:r w:rsidRPr="007C5168">
        <w:rPr>
          <w:rFonts w:ascii="Times New Roman" w:eastAsia="Calibri" w:hAnsi="Times New Roman" w:cs="Times New Roman"/>
          <w:sz w:val="28"/>
          <w:szCs w:val="28"/>
        </w:rPr>
        <w:t>1998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 г.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 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162, содержащих нормативное определение понятия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"</w:t>
      </w:r>
      <w:r w:rsidRPr="007C5168">
        <w:rPr>
          <w:rFonts w:ascii="Times New Roman" w:eastAsia="Calibri" w:hAnsi="Times New Roman" w:cs="Times New Roman"/>
          <w:sz w:val="28"/>
          <w:szCs w:val="28"/>
        </w:rPr>
        <w:t>газ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"</w:t>
      </w:r>
      <w:r w:rsidRPr="007C5168">
        <w:rPr>
          <w:rFonts w:ascii="Times New Roman" w:eastAsia="Calibri" w:hAnsi="Times New Roman" w:cs="Times New Roman"/>
          <w:sz w:val="28"/>
          <w:szCs w:val="28"/>
        </w:rPr>
        <w:t>, в целях сохранения стабильности правового регулирования при исчислении налога на добычу полезных ископаемых</w:t>
      </w:r>
      <w:r w:rsidRPr="007C5168">
        <w:rPr>
          <w:rFonts w:ascii="Times New Roman" w:eastAsia="Calibri" w:hAnsi="Times New Roman" w:cs="Times New Roman"/>
          <w:sz w:val="28"/>
          <w:szCs w:val="28"/>
        </w:rPr>
        <w:br/>
        <w:t xml:space="preserve">(далее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-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НДПИ) при добыче газа горючего природного предлагается дополнить определением понятия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"</w:t>
      </w:r>
      <w:r w:rsidRPr="007C5168">
        <w:rPr>
          <w:rFonts w:ascii="Times New Roman" w:eastAsia="Calibri" w:hAnsi="Times New Roman" w:cs="Times New Roman"/>
          <w:sz w:val="28"/>
          <w:szCs w:val="28"/>
        </w:rPr>
        <w:t>газ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"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при расчете показателей К</w:t>
      </w:r>
      <w:r w:rsidRPr="007C5168">
        <w:rPr>
          <w:rFonts w:ascii="Times New Roman" w:eastAsia="Calibri" w:hAnsi="Times New Roman" w:cs="Times New Roman"/>
          <w:sz w:val="28"/>
          <w:szCs w:val="28"/>
          <w:vertAlign w:val="subscript"/>
        </w:rPr>
        <w:t>КГ2023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и К</w:t>
      </w:r>
      <w:r w:rsidRPr="007C5168">
        <w:rPr>
          <w:rFonts w:ascii="Times New Roman" w:eastAsia="Calibri" w:hAnsi="Times New Roman" w:cs="Times New Roman"/>
          <w:sz w:val="28"/>
          <w:szCs w:val="28"/>
          <w:vertAlign w:val="subscript"/>
        </w:rPr>
        <w:t>КГ2024</w:t>
      </w:r>
      <w:r w:rsidRPr="007C516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57A1F0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lastRenderedPageBreak/>
        <w:t>3. Предоставление налогового вычета по НДПИ в отношении железной руды (за исключением окисленных железистых кварцитов), добытой на участках недр, расположенных в Оленегорском районе Мурманской области.</w:t>
      </w:r>
    </w:p>
    <w:p w14:paraId="46EC3F0A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специальных налоговых режимов</w:t>
      </w:r>
    </w:p>
    <w:p w14:paraId="703B4E14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1. В целях снижения нагрузки на налогоплательщиков уточняются переходные положения в части учета в составе расходов налога на прибыль организаций стоимости товаров, приобретенных и оплаченных не ранее чем,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за 3 года предшествующих году перехода с единого сельскохозяйственного налога или упрощенной системы налогообложения (далее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>-</w:t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 УСН),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но реализованных после перехода на общую систему налогообложения.</w:t>
      </w:r>
    </w:p>
    <w:p w14:paraId="2E2F413D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2. Уточнение положений о возможности применения УСН адвокатами, учредившими адвокатские кабинеты, а также иные формы адвокатских образований, в случае осуществления иных видов деятельности, не связанных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с адвокатской деятельностью в целях исключения двоякого толкования норм.</w:t>
      </w:r>
    </w:p>
    <w:p w14:paraId="65E69142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3. Установление возможности индивидуальным предпринимателям представлять уточненное заявление на получение патента в связи с изменением количества физических показателей в целях перерасчета суммы налога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по патенту.</w:t>
      </w:r>
    </w:p>
    <w:p w14:paraId="595F717C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4. В целях развития микробизнеса и обеспечение конкурентных условий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с бизнес-сообществом, достигшим среднего уровня по видам предпринимательской деятельности, в отношении которых применяется патентная система налогообложения, предлагается снизить предельное значение величины суммы доходов в целях применения патентной системы налогообложения, а также предусматривается исключение из перечня видов предпринимательской деятельности, в отношении которых применяется патентная система налогообложения, торговой деятельности в стационарных торговых объектах и оказания автотранспортных услуг по перевозке грузов автомобильным транспортом.</w:t>
      </w:r>
    </w:p>
    <w:p w14:paraId="3D917A17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5. Также в целях развития микробизнеса и обеспечение конкурентных условий с бизнес-сообществом, достигшим среднего уровня по видам предпринимательской деятельности, в отношении которых применяется упрощенная система налогообложения, предлагается снизить предельное значение величины суммы доходов в целях применения указанной системы налогообложения.</w:t>
      </w:r>
    </w:p>
    <w:p w14:paraId="1105883E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имущественных налогов</w:t>
      </w:r>
    </w:p>
    <w:p w14:paraId="1C487BBB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1. Уточнение порядка освобождения от налогообложения транспортных средств, зарегистрированных на сельскохозяйственных товаропроизводителей.</w:t>
      </w:r>
    </w:p>
    <w:p w14:paraId="23BF7A2B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 Установление льготы по транспортному налогу, земельному налогу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для участников специальной военной операции и членов их семей.</w:t>
      </w:r>
    </w:p>
    <w:p w14:paraId="03BE972C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3. Отмена обязанности организаций по исчислению транспортного налога, земельного налога и налога на имущество организаций, исчисляемого исходя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из кадастровой стоимости, с возложением этой обязанности на налоговые органы.</w:t>
      </w:r>
    </w:p>
    <w:p w14:paraId="41BA1467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4. Уточнение определения понятия объекта бытового обслуживания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в целях применения положений </w:t>
      </w:r>
      <w:r w:rsidR="00F83C1F">
        <w:rPr>
          <w:rFonts w:ascii="Times New Roman" w:eastAsia="Calibri" w:hAnsi="Times New Roman" w:cs="Times New Roman"/>
          <w:sz w:val="28"/>
          <w:szCs w:val="28"/>
        </w:rPr>
        <w:t xml:space="preserve">Кодекса </w:t>
      </w:r>
      <w:r w:rsidRPr="007C5168">
        <w:rPr>
          <w:rFonts w:ascii="Times New Roman" w:eastAsia="Calibri" w:hAnsi="Times New Roman" w:cs="Times New Roman"/>
          <w:sz w:val="28"/>
          <w:szCs w:val="28"/>
        </w:rPr>
        <w:t>как объекта недвижимости, используемого для оказания бытовых услуг физическим и (или) юридическим лицам по перечню кодов ОКВЭД и ОКПД, что позволит уйти от сложившейся в настоящее время неоднозначной правоприменительной практики в определении объектов бытового обслуживания.</w:t>
      </w:r>
    </w:p>
    <w:p w14:paraId="1AAD8DB6" w14:textId="77777777" w:rsidR="004069CB" w:rsidRPr="007C5168" w:rsidRDefault="00E877DE" w:rsidP="007C5168">
      <w:pPr>
        <w:pStyle w:val="ab"/>
        <w:tabs>
          <w:tab w:val="left" w:pos="709"/>
          <w:tab w:val="left" w:pos="993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5. Освобождение организаций от уплаты налога на имущество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в отношении имущества, предоставленного в безвозмездное пользование для размещения участков исправительных центров уголовно-исполнительной системы.</w:t>
      </w:r>
    </w:p>
    <w:p w14:paraId="0F222DE0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6. </w:t>
      </w:r>
      <w:r w:rsidRPr="007C5168">
        <w:rPr>
          <w:rFonts w:ascii="Times New Roman" w:eastAsia="Calibri" w:hAnsi="Times New Roman" w:cs="Times New Roman"/>
          <w:sz w:val="28"/>
          <w:szCs w:val="28"/>
        </w:rPr>
        <w:tab/>
        <w:t xml:space="preserve">Предоставление налоговых вычетов для многодетных родителей </w:t>
      </w:r>
      <w:r w:rsidRPr="007C5168">
        <w:rPr>
          <w:rFonts w:ascii="Times New Roman" w:eastAsia="Calibri" w:hAnsi="Times New Roman" w:cs="Times New Roman"/>
          <w:sz w:val="28"/>
          <w:szCs w:val="28"/>
        </w:rPr>
        <w:br/>
        <w:t xml:space="preserve">по земельному налогу и налогу на имущество физических лиц в объеме, предусмотренном Указом Президента Российской Федерации </w:t>
      </w:r>
      <w:r w:rsidR="00F83C1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7C5168">
        <w:rPr>
          <w:rFonts w:ascii="Times New Roman" w:eastAsia="Calibri" w:hAnsi="Times New Roman" w:cs="Times New Roman"/>
          <w:sz w:val="28"/>
          <w:szCs w:val="28"/>
        </w:rPr>
        <w:t>от 23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 xml:space="preserve"> января </w:t>
      </w:r>
      <w:r w:rsidRPr="007C5168">
        <w:rPr>
          <w:rFonts w:ascii="Times New Roman" w:eastAsia="Calibri" w:hAnsi="Times New Roman" w:cs="Times New Roman"/>
          <w:sz w:val="28"/>
          <w:szCs w:val="28"/>
        </w:rPr>
        <w:t>2024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t xml:space="preserve"> г. </w:t>
      </w:r>
      <w:r w:rsidRPr="007C5168">
        <w:rPr>
          <w:rFonts w:ascii="Times New Roman" w:eastAsia="Calibri" w:hAnsi="Times New Roman" w:cs="Times New Roman"/>
          <w:sz w:val="28"/>
          <w:szCs w:val="28"/>
        </w:rPr>
        <w:t>№ 63.</w:t>
      </w:r>
    </w:p>
    <w:p w14:paraId="2D46AB0A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7. Перевод налога на игорный бизнес из региональных налогов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в федеральные с одновременным изменением подхода к налогообложению букмекерских контор и тотализаторов. </w:t>
      </w:r>
    </w:p>
    <w:p w14:paraId="0B1C6F1C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Так, с учетом международного опыта налогообложения букмекерских контор и тотализаторов законопроектом предусмотрено, что налогообложение будет осуществляться в зависимости от получаемого организациями дохода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вне зависимости от количества используемых объектов игорного бизнеса. </w:t>
      </w:r>
    </w:p>
    <w:p w14:paraId="5CDF3BCB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При этом в отношении организаторов азартных игр в казино и залах игровых автоматов действующие условия налогообложения предлагается сохранить.</w:t>
      </w:r>
    </w:p>
    <w:p w14:paraId="7B05C48B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168">
        <w:rPr>
          <w:rFonts w:ascii="Times New Roman" w:hAnsi="Times New Roman" w:cs="Times New Roman"/>
          <w:b/>
          <w:bCs/>
          <w:sz w:val="28"/>
          <w:szCs w:val="28"/>
        </w:rPr>
        <w:t>В части туристического налога</w:t>
      </w:r>
    </w:p>
    <w:p w14:paraId="2751F49F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>1. Уточнение порядка исчисления туристического налога в отношении услуг по временному проживанию в составе услуг по санаторно-курортному лечению на основании путевок.</w:t>
      </w:r>
    </w:p>
    <w:p w14:paraId="0E222F70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2. Уточнение полномочий представительных органов муниципальных образований по дифференциации налоговых ставок по туристическому налогу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в зависимости от сезонности и (или) типа средства размещения.</w:t>
      </w:r>
    </w:p>
    <w:p w14:paraId="50828D97" w14:textId="77777777" w:rsidR="004069CB" w:rsidRPr="007C5168" w:rsidRDefault="00E877DE" w:rsidP="007C5168">
      <w:pPr>
        <w:pStyle w:val="ab"/>
        <w:tabs>
          <w:tab w:val="left" w:pos="709"/>
          <w:tab w:val="left" w:pos="993"/>
          <w:tab w:val="left" w:pos="1935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1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 Освобождение от уплаты туристического налога организаций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 xml:space="preserve">в отношении услуг по временному проживанию в составе услуг по санаторно-курортному лечению, предоставляемых при наличии медицинских показаний, оплата которых осуществляется за счет средств бюджетов, а также организаций в отношении услуг по временному проживанию в составе услуг </w:t>
      </w:r>
      <w:r w:rsidR="007C5168" w:rsidRPr="007C5168">
        <w:rPr>
          <w:rFonts w:ascii="Times New Roman" w:eastAsia="Calibri" w:hAnsi="Times New Roman" w:cs="Times New Roman"/>
          <w:sz w:val="28"/>
          <w:szCs w:val="28"/>
        </w:rPr>
        <w:br/>
      </w:r>
      <w:r w:rsidRPr="007C5168">
        <w:rPr>
          <w:rFonts w:ascii="Times New Roman" w:eastAsia="Calibri" w:hAnsi="Times New Roman" w:cs="Times New Roman"/>
          <w:sz w:val="28"/>
          <w:szCs w:val="28"/>
        </w:rPr>
        <w:t>по организованному отдыху, оплата которых осуществляется в рамках государственных заданий за счет бюджетных ассигнований федерального бюджета и предоставляемых в средствах размещения, закрепленных на праве оперативного управления за учреждениями, находящимися в ведении федерального органа исполнительной власти, основными задачами которого являются материально-техническое обеспечение деятельности и социально-бытовое обслуживание Президента Российской Федерации.</w:t>
      </w:r>
    </w:p>
    <w:p w14:paraId="3B7EB2A5" w14:textId="77777777" w:rsidR="004069CB" w:rsidRPr="007C5168" w:rsidRDefault="00E877DE" w:rsidP="007C5168">
      <w:pPr>
        <w:pStyle w:val="ab"/>
        <w:numPr>
          <w:ilvl w:val="0"/>
          <w:numId w:val="1"/>
        </w:numPr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5168">
        <w:rPr>
          <w:rFonts w:ascii="Times New Roman" w:eastAsia="Calibri" w:hAnsi="Times New Roman" w:cs="Times New Roman"/>
          <w:b/>
          <w:sz w:val="28"/>
          <w:szCs w:val="28"/>
        </w:rPr>
        <w:t>В части страховых взносов</w:t>
      </w:r>
    </w:p>
    <w:p w14:paraId="06984726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 xml:space="preserve">1. Установление </w:t>
      </w:r>
      <w:r w:rsidR="007C5168">
        <w:rPr>
          <w:rFonts w:ascii="Times New Roman" w:hAnsi="Times New Roman"/>
          <w:szCs w:val="28"/>
        </w:rPr>
        <w:t xml:space="preserve">с </w:t>
      </w:r>
      <w:r w:rsidRPr="007C5168">
        <w:rPr>
          <w:rFonts w:ascii="Times New Roman" w:hAnsi="Times New Roman"/>
          <w:szCs w:val="28"/>
        </w:rPr>
        <w:t>1</w:t>
      </w:r>
      <w:r w:rsidR="007C5168">
        <w:rPr>
          <w:rFonts w:ascii="Times New Roman" w:hAnsi="Times New Roman"/>
          <w:szCs w:val="28"/>
        </w:rPr>
        <w:t xml:space="preserve"> января </w:t>
      </w:r>
      <w:r w:rsidRPr="007C5168">
        <w:rPr>
          <w:rFonts w:ascii="Times New Roman" w:hAnsi="Times New Roman"/>
          <w:szCs w:val="28"/>
        </w:rPr>
        <w:t>2026</w:t>
      </w:r>
      <w:r w:rsidR="007C5168">
        <w:rPr>
          <w:rFonts w:ascii="Times New Roman" w:hAnsi="Times New Roman"/>
          <w:szCs w:val="28"/>
        </w:rPr>
        <w:t> г.</w:t>
      </w:r>
      <w:r w:rsidRPr="007C5168">
        <w:rPr>
          <w:rFonts w:ascii="Times New Roman" w:hAnsi="Times New Roman"/>
          <w:szCs w:val="28"/>
        </w:rPr>
        <w:t xml:space="preserve"> обязанности плательщиков страховых взносов </w:t>
      </w:r>
      <w:r w:rsidR="007C5168" w:rsidRPr="007C5168">
        <w:rPr>
          <w:rFonts w:ascii="Times New Roman" w:hAnsi="Times New Roman"/>
          <w:szCs w:val="28"/>
        </w:rPr>
        <w:t>-</w:t>
      </w:r>
      <w:r w:rsidRPr="007C5168">
        <w:rPr>
          <w:rFonts w:ascii="Times New Roman" w:hAnsi="Times New Roman"/>
          <w:szCs w:val="28"/>
        </w:rPr>
        <w:t xml:space="preserve"> организаций по исчислению страховых взносов с выплат и иных вознаграждений в пользу руководителей исходя из минимального размера оплаты труда (далее </w:t>
      </w:r>
      <w:r w:rsidR="007C5168" w:rsidRPr="007C5168">
        <w:rPr>
          <w:rFonts w:ascii="Times New Roman" w:hAnsi="Times New Roman"/>
          <w:szCs w:val="28"/>
        </w:rPr>
        <w:t>-</w:t>
      </w:r>
      <w:r w:rsidRPr="007C5168">
        <w:rPr>
          <w:rFonts w:ascii="Times New Roman" w:hAnsi="Times New Roman"/>
          <w:szCs w:val="28"/>
        </w:rPr>
        <w:t xml:space="preserve"> МРОТ) в случаях, когда таким работникам выплаты составили менее величины МРОТ.</w:t>
      </w:r>
    </w:p>
    <w:p w14:paraId="1AEE432A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 xml:space="preserve">2. Освобождение от обложения страховыми взносами выплат работнику, проходящему военную службу по контракту, заключенному для участия </w:t>
      </w:r>
      <w:r w:rsidR="007C5168">
        <w:rPr>
          <w:rFonts w:ascii="Times New Roman" w:hAnsi="Times New Roman"/>
          <w:szCs w:val="28"/>
        </w:rPr>
        <w:br/>
      </w:r>
      <w:r w:rsidRPr="007C5168">
        <w:rPr>
          <w:rFonts w:ascii="Times New Roman" w:hAnsi="Times New Roman"/>
          <w:szCs w:val="28"/>
        </w:rPr>
        <w:t>в специальной военной операции, независимо от срока действия такого контракта.</w:t>
      </w:r>
    </w:p>
    <w:p w14:paraId="41936B3D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3. Дополнение перечня расходов, связанных со служебной командировкой работника, оплачиваемых работодателем и освобождаемых от обложения страховыми взносами.</w:t>
      </w:r>
    </w:p>
    <w:p w14:paraId="4F85D9DA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4. Увеличение с 2026 года для ИТ-организаций единого пониженного тарифа страховых взносов до 15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Pr="007C5168">
        <w:rPr>
          <w:rFonts w:ascii="Times New Roman" w:hAnsi="Times New Roman"/>
          <w:szCs w:val="28"/>
        </w:rPr>
        <w:t xml:space="preserve"> с сумм в пределах установленной единой предельной величины базы для исчисления страховых взносов </w:t>
      </w:r>
      <w:r w:rsidR="00E67845">
        <w:rPr>
          <w:rFonts w:ascii="Times New Roman" w:hAnsi="Times New Roman"/>
          <w:szCs w:val="28"/>
        </w:rPr>
        <w:t xml:space="preserve">                  </w:t>
      </w:r>
      <w:r w:rsidRPr="007C5168">
        <w:rPr>
          <w:rFonts w:ascii="Times New Roman" w:hAnsi="Times New Roman"/>
          <w:szCs w:val="28"/>
        </w:rPr>
        <w:t xml:space="preserve">(далее </w:t>
      </w:r>
      <w:r w:rsidR="007C5168" w:rsidRPr="007C5168">
        <w:rPr>
          <w:rFonts w:ascii="Times New Roman" w:hAnsi="Times New Roman"/>
          <w:szCs w:val="28"/>
        </w:rPr>
        <w:t>-</w:t>
      </w:r>
      <w:r w:rsidRPr="007C5168">
        <w:rPr>
          <w:rFonts w:ascii="Times New Roman" w:hAnsi="Times New Roman"/>
          <w:szCs w:val="28"/>
        </w:rPr>
        <w:t xml:space="preserve"> ЕПВБ) с сохранением единого пониженного тарифа страховых взносов в размере 7,6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Pr="007C5168">
        <w:rPr>
          <w:rFonts w:ascii="Times New Roman" w:hAnsi="Times New Roman"/>
          <w:szCs w:val="28"/>
        </w:rPr>
        <w:t xml:space="preserve"> с сумм сверх ЕПВБ. Исключение применения единых пониженных тарифов страховых взносов, установленных для ИТ-организаций, организациями, имеющими статус участника проекта </w:t>
      </w:r>
      <w:r w:rsidR="007C5168" w:rsidRPr="007C5168">
        <w:rPr>
          <w:rFonts w:ascii="Times New Roman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>Сколково</w:t>
      </w:r>
      <w:r w:rsidR="007C5168" w:rsidRPr="007C5168">
        <w:rPr>
          <w:rFonts w:ascii="Times New Roman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>.</w:t>
      </w:r>
    </w:p>
    <w:p w14:paraId="5D03601A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5. Снижение до 0,0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Pr="007C5168">
        <w:rPr>
          <w:rFonts w:ascii="Times New Roman" w:hAnsi="Times New Roman"/>
          <w:szCs w:val="28"/>
        </w:rPr>
        <w:t xml:space="preserve"> единого пониженного тарифа страховых взносов с выплат работникам сверх ЕПВБ для организаций, осуществляющих деятельность в сфере радиоэлектронной промышленности.</w:t>
      </w:r>
    </w:p>
    <w:p w14:paraId="658AB277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6. Установление на 10 лет начиная с 2027 года единых пониженных тарифов страховых взносов в размере 7,6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Pr="007C5168">
        <w:rPr>
          <w:rFonts w:ascii="Times New Roman" w:hAnsi="Times New Roman"/>
          <w:szCs w:val="28"/>
        </w:rPr>
        <w:t xml:space="preserve"> с сумм в пределах ЕПВБ </w:t>
      </w:r>
      <w:r w:rsidR="00E67845">
        <w:rPr>
          <w:rFonts w:ascii="Times New Roman" w:hAnsi="Times New Roman"/>
          <w:szCs w:val="28"/>
        </w:rPr>
        <w:t xml:space="preserve">        </w:t>
      </w:r>
      <w:r w:rsidRPr="007C5168">
        <w:rPr>
          <w:rFonts w:ascii="Times New Roman" w:hAnsi="Times New Roman"/>
          <w:szCs w:val="28"/>
        </w:rPr>
        <w:t>и 0,0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="00EB2C71">
        <w:rPr>
          <w:rFonts w:ascii="Times New Roman" w:eastAsia="Calibri" w:hAnsi="Times New Roman"/>
          <w:szCs w:val="28"/>
        </w:rPr>
        <w:t xml:space="preserve"> </w:t>
      </w:r>
      <w:r w:rsidRPr="007C5168">
        <w:rPr>
          <w:rFonts w:ascii="Times New Roman" w:hAnsi="Times New Roman"/>
          <w:szCs w:val="28"/>
        </w:rPr>
        <w:t xml:space="preserve">с сумм свыше ЕПВБ для религиозных организаций и в размере </w:t>
      </w:r>
      <w:r w:rsidRPr="007C5168">
        <w:rPr>
          <w:rFonts w:ascii="Times New Roman" w:hAnsi="Times New Roman"/>
          <w:szCs w:val="28"/>
        </w:rPr>
        <w:lastRenderedPageBreak/>
        <w:t>15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Pr="007C5168">
        <w:rPr>
          <w:rFonts w:ascii="Times New Roman" w:hAnsi="Times New Roman"/>
          <w:szCs w:val="28"/>
        </w:rPr>
        <w:t xml:space="preserve"> с сумм в пределах ЕПВБ и 7,6</w:t>
      </w:r>
      <w:r w:rsidR="00E67845">
        <w:rPr>
          <w:rFonts w:ascii="Times New Roman" w:hAnsi="Times New Roman"/>
          <w:szCs w:val="28"/>
        </w:rPr>
        <w:t xml:space="preserve"> </w:t>
      </w:r>
      <w:r w:rsidR="00E67845">
        <w:rPr>
          <w:rFonts w:ascii="Times New Roman" w:eastAsia="Calibri" w:hAnsi="Times New Roman"/>
          <w:szCs w:val="28"/>
        </w:rPr>
        <w:t>процентов</w:t>
      </w:r>
      <w:r w:rsidRPr="007C5168">
        <w:rPr>
          <w:rFonts w:ascii="Times New Roman" w:hAnsi="Times New Roman"/>
          <w:szCs w:val="28"/>
        </w:rPr>
        <w:t xml:space="preserve"> с сумм свыше ЕПВБ для социально ориентированных некоммерческих организаций и благотворительных организаций, применяющих упрощенную систему налогообложения.</w:t>
      </w:r>
    </w:p>
    <w:p w14:paraId="14ED6416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7. Освобождение от обязанности индивидуальных предпринимателей, адвокатов, нотариусов и иных лиц, занимающихся частной практикой, исчислять и уплачивать страховые взносы за периоды прохождения военной службы по контрактам, заключенным для участия в специальной военной операции, независимо от срока их действия.</w:t>
      </w:r>
    </w:p>
    <w:p w14:paraId="72256632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 xml:space="preserve">8. </w:t>
      </w:r>
      <w:r w:rsidRPr="007C5168">
        <w:rPr>
          <w:rFonts w:ascii="Times New Roman" w:eastAsia="Calibri" w:hAnsi="Times New Roman"/>
          <w:szCs w:val="28"/>
        </w:rPr>
        <w:t>Исключение возможности применения льгот по страховым взносам для всех МСП независимо от вида осуществляемой деятельности с сохранением пониженного тарифа страховых взносов только для субъектов предпринимательской деятельности в приоритетных отраслях, по перечню видов деятельности, определяемому Правительством Российской Федерации.</w:t>
      </w:r>
    </w:p>
    <w:p w14:paraId="1FCE93F0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9. Уточнение момента начала применения единых пониженных тарифов страховых взносов ИТ-организациями и организациями, осуществляющими деятельность в сфере радиоэлектронной промышленности (при соблюдении условия о доле доходов от профильной деятельности - с месяца получения документа о государственной аккредитации ИТ-организации (с месяца включения в реестр организаций, осуществляющих деятельность в сфере радиоэлектронной промышленности).</w:t>
      </w:r>
    </w:p>
    <w:p w14:paraId="530E16C2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 xml:space="preserve">10. Определение порядка уплаты страховых взносов на обязательное пенсионное и медицинское страхование индивидуальными предпринимателями, в том числе применяющими специальный налоговый режим </w:t>
      </w:r>
      <w:r w:rsidR="007C5168">
        <w:rPr>
          <w:rFonts w:ascii="Times New Roman" w:hAnsi="Times New Roman"/>
          <w:szCs w:val="28"/>
        </w:rPr>
        <w:br/>
      </w:r>
      <w:r w:rsidRPr="007C5168">
        <w:rPr>
          <w:rFonts w:ascii="Times New Roman" w:hAnsi="Times New Roman"/>
          <w:szCs w:val="28"/>
        </w:rPr>
        <w:t>и осуществляющими одновременно иную установленную законодательством Российской Федерации профессиональную деятельность, не являющуюся предпринимательской.</w:t>
      </w:r>
    </w:p>
    <w:p w14:paraId="5E8BEFA2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szCs w:val="28"/>
        </w:rPr>
      </w:pPr>
      <w:r w:rsidRPr="007C5168">
        <w:rPr>
          <w:rFonts w:ascii="Times New Roman" w:hAnsi="Times New Roman"/>
          <w:szCs w:val="28"/>
        </w:rPr>
        <w:t>11. Изменение порядка определения базы для исчисления страховых взносов на обязательное пенсионное страхование индивидуальными предпринимателями, применяющими упрощенную систему налогообложения</w:t>
      </w:r>
      <w:r w:rsidR="007C5168">
        <w:rPr>
          <w:rFonts w:ascii="Times New Roman" w:hAnsi="Times New Roman"/>
          <w:szCs w:val="28"/>
        </w:rPr>
        <w:br/>
      </w:r>
      <w:r w:rsidRPr="007C5168">
        <w:rPr>
          <w:rFonts w:ascii="Times New Roman" w:hAnsi="Times New Roman"/>
          <w:szCs w:val="28"/>
        </w:rPr>
        <w:t xml:space="preserve">с объектом налогообложения </w:t>
      </w:r>
      <w:r w:rsidR="007C5168" w:rsidRPr="007C5168">
        <w:rPr>
          <w:rFonts w:ascii="Times New Roman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>доходы, уменьшенные на величину расходов</w:t>
      </w:r>
      <w:r w:rsidR="007C5168" w:rsidRPr="007C5168">
        <w:rPr>
          <w:rFonts w:ascii="Times New Roman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 xml:space="preserve">, систему налогообложения для сельскохозяйственных товаропроизводителей (единый сельскохозяйственный налог), в части определения величины дохода </w:t>
      </w:r>
      <w:r w:rsidR="007C5168">
        <w:rPr>
          <w:rFonts w:ascii="Times New Roman" w:hAnsi="Times New Roman"/>
          <w:szCs w:val="28"/>
        </w:rPr>
        <w:br/>
      </w:r>
      <w:r w:rsidRPr="007C5168">
        <w:rPr>
          <w:rFonts w:ascii="Times New Roman" w:hAnsi="Times New Roman"/>
          <w:szCs w:val="28"/>
        </w:rPr>
        <w:t xml:space="preserve">в размере, рассчитываемом как </w:t>
      </w:r>
      <w:r w:rsidR="007C5168" w:rsidRPr="007C5168">
        <w:rPr>
          <w:rFonts w:ascii="Times New Roman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>сумма доходов, уменьшенная на сумму расходов</w:t>
      </w:r>
      <w:r w:rsidR="007C5168" w:rsidRPr="007C5168">
        <w:rPr>
          <w:rFonts w:ascii="Times New Roman" w:hAnsi="Times New Roman"/>
          <w:szCs w:val="28"/>
        </w:rPr>
        <w:t>"</w:t>
      </w:r>
      <w:r w:rsidRPr="007C5168">
        <w:rPr>
          <w:rFonts w:ascii="Times New Roman" w:hAnsi="Times New Roman"/>
          <w:szCs w:val="28"/>
        </w:rPr>
        <w:t>.</w:t>
      </w:r>
    </w:p>
    <w:p w14:paraId="39750DEB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/>
          <w:bCs/>
          <w:szCs w:val="28"/>
        </w:rPr>
      </w:pPr>
      <w:r w:rsidRPr="007C5168">
        <w:rPr>
          <w:rFonts w:ascii="Times New Roman" w:hAnsi="Times New Roman"/>
          <w:b/>
          <w:bCs/>
          <w:szCs w:val="28"/>
        </w:rPr>
        <w:t>14. В части международного налогообложения</w:t>
      </w:r>
    </w:p>
    <w:p w14:paraId="5AA3B1B5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Cs/>
          <w:szCs w:val="28"/>
        </w:rPr>
      </w:pPr>
      <w:r w:rsidRPr="007C5168">
        <w:rPr>
          <w:rFonts w:ascii="Times New Roman" w:hAnsi="Times New Roman"/>
          <w:bCs/>
          <w:szCs w:val="28"/>
        </w:rPr>
        <w:t>1. С 1</w:t>
      </w:r>
      <w:r w:rsidR="007C5168">
        <w:rPr>
          <w:rFonts w:ascii="Times New Roman" w:hAnsi="Times New Roman"/>
          <w:bCs/>
          <w:szCs w:val="28"/>
        </w:rPr>
        <w:t> </w:t>
      </w:r>
      <w:r w:rsidRPr="007C5168">
        <w:rPr>
          <w:rFonts w:ascii="Times New Roman" w:hAnsi="Times New Roman"/>
          <w:bCs/>
          <w:szCs w:val="28"/>
        </w:rPr>
        <w:t>января 2024</w:t>
      </w:r>
      <w:r w:rsidR="007C5168">
        <w:rPr>
          <w:rFonts w:ascii="Times New Roman" w:hAnsi="Times New Roman"/>
          <w:bCs/>
          <w:szCs w:val="28"/>
        </w:rPr>
        <w:t> </w:t>
      </w:r>
      <w:r w:rsidRPr="007C5168">
        <w:rPr>
          <w:rFonts w:ascii="Times New Roman" w:hAnsi="Times New Roman"/>
          <w:bCs/>
          <w:szCs w:val="28"/>
        </w:rPr>
        <w:t>г</w:t>
      </w:r>
      <w:r w:rsidR="007C5168">
        <w:rPr>
          <w:rFonts w:ascii="Times New Roman" w:hAnsi="Times New Roman"/>
          <w:bCs/>
          <w:szCs w:val="28"/>
        </w:rPr>
        <w:t>.</w:t>
      </w:r>
      <w:r w:rsidRPr="007C5168">
        <w:rPr>
          <w:rFonts w:ascii="Times New Roman" w:hAnsi="Times New Roman"/>
          <w:bCs/>
          <w:szCs w:val="28"/>
        </w:rPr>
        <w:t xml:space="preserve"> большинство стран </w:t>
      </w:r>
      <w:r w:rsidR="007C5168" w:rsidRPr="007C5168">
        <w:rPr>
          <w:rFonts w:ascii="Times New Roman" w:hAnsi="Times New Roman"/>
          <w:bCs/>
          <w:szCs w:val="28"/>
        </w:rPr>
        <w:t>-</w:t>
      </w:r>
      <w:r w:rsidRPr="007C5168">
        <w:rPr>
          <w:rFonts w:ascii="Times New Roman" w:hAnsi="Times New Roman"/>
          <w:bCs/>
          <w:szCs w:val="28"/>
        </w:rPr>
        <w:t xml:space="preserve"> членов Организации экономического сотрудничества и развития (далее </w:t>
      </w:r>
      <w:r w:rsidR="007C5168" w:rsidRPr="007C5168">
        <w:rPr>
          <w:rFonts w:ascii="Times New Roman" w:hAnsi="Times New Roman"/>
          <w:bCs/>
          <w:szCs w:val="28"/>
        </w:rPr>
        <w:t>-</w:t>
      </w:r>
      <w:r w:rsidRPr="007C5168">
        <w:rPr>
          <w:rFonts w:ascii="Times New Roman" w:hAnsi="Times New Roman"/>
          <w:bCs/>
          <w:szCs w:val="28"/>
        </w:rPr>
        <w:t xml:space="preserve"> ОЭСР) ввели в действие правила минимального налогообложения прибыли международных групп </w:t>
      </w:r>
      <w:r w:rsidRPr="007C5168">
        <w:rPr>
          <w:rFonts w:ascii="Times New Roman" w:hAnsi="Times New Roman"/>
          <w:bCs/>
          <w:szCs w:val="28"/>
        </w:rPr>
        <w:lastRenderedPageBreak/>
        <w:t xml:space="preserve">компаний (далее соответственно </w:t>
      </w:r>
      <w:r w:rsidR="007C5168" w:rsidRPr="007C5168">
        <w:rPr>
          <w:rFonts w:ascii="Times New Roman" w:hAnsi="Times New Roman"/>
          <w:bCs/>
          <w:szCs w:val="28"/>
        </w:rPr>
        <w:t>-</w:t>
      </w:r>
      <w:r w:rsidRPr="007C5168">
        <w:rPr>
          <w:rFonts w:ascii="Times New Roman" w:hAnsi="Times New Roman"/>
          <w:bCs/>
          <w:szCs w:val="28"/>
        </w:rPr>
        <w:t xml:space="preserve"> Правила минимального налогообложения, МГК). </w:t>
      </w:r>
    </w:p>
    <w:p w14:paraId="54E55594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Cs/>
          <w:szCs w:val="28"/>
        </w:rPr>
      </w:pPr>
      <w:r w:rsidRPr="007C5168">
        <w:rPr>
          <w:rFonts w:ascii="Times New Roman" w:hAnsi="Times New Roman"/>
          <w:bCs/>
          <w:szCs w:val="28"/>
        </w:rPr>
        <w:t xml:space="preserve">В этой связи в целях реализации принципов, лежащих в основе Правил минимального налогообложения устанавливается порядок уплаты налога </w:t>
      </w:r>
      <w:r w:rsidR="007C5168">
        <w:rPr>
          <w:rFonts w:ascii="Times New Roman" w:hAnsi="Times New Roman"/>
          <w:bCs/>
          <w:szCs w:val="28"/>
        </w:rPr>
        <w:br/>
      </w:r>
      <w:r w:rsidRPr="007C5168">
        <w:rPr>
          <w:rFonts w:ascii="Times New Roman" w:hAnsi="Times New Roman"/>
          <w:bCs/>
          <w:szCs w:val="28"/>
        </w:rPr>
        <w:t>на прибыль организаций российскими участникам МГК в размере, необходимом для достижения минимального уровня налогообложения.</w:t>
      </w:r>
    </w:p>
    <w:p w14:paraId="7D10ED06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Cs/>
          <w:szCs w:val="28"/>
        </w:rPr>
      </w:pPr>
      <w:r w:rsidRPr="007C5168">
        <w:rPr>
          <w:rFonts w:ascii="Times New Roman" w:hAnsi="Times New Roman"/>
          <w:bCs/>
          <w:szCs w:val="28"/>
        </w:rPr>
        <w:t xml:space="preserve">2. С целью предотвращения ошибочного расширительного толкования пункта 2 статьи 309 Кодекса и исключения применения освобождения </w:t>
      </w:r>
      <w:r w:rsidR="007C5168">
        <w:rPr>
          <w:rFonts w:ascii="Times New Roman" w:hAnsi="Times New Roman"/>
          <w:bCs/>
          <w:szCs w:val="28"/>
        </w:rPr>
        <w:br/>
      </w:r>
      <w:r w:rsidRPr="007C5168">
        <w:rPr>
          <w:rFonts w:ascii="Times New Roman" w:hAnsi="Times New Roman"/>
          <w:bCs/>
          <w:szCs w:val="28"/>
        </w:rPr>
        <w:t>от налогообложения у источника к доходам, которые являются налогооблагаемыми доходами согласно положениям пункта 1 статьи 309 Кодекса, например, к доходам от международных перевозок, предлагаются технические изменения, которые не меняют действующее правовое регулирование, заключающееся в том, что все доходы, поименованные в пункте 1 статьи 309 Кодекса, являются безусловно облагаемыми налогом у источника выплаты, и к ним не применяется освобождение, предусмотренное пунктом 2 статьи 309 Кодекса.</w:t>
      </w:r>
    </w:p>
    <w:p w14:paraId="0D61EC5B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Cs/>
          <w:szCs w:val="28"/>
        </w:rPr>
      </w:pPr>
      <w:r w:rsidRPr="007C5168">
        <w:rPr>
          <w:rFonts w:ascii="Times New Roman" w:hAnsi="Times New Roman"/>
          <w:bCs/>
          <w:szCs w:val="28"/>
        </w:rPr>
        <w:t>Положения законопроекта не противоречат Договору о Евразийском экономическом союзе и иным международным договорам Российской Федерации.</w:t>
      </w:r>
    </w:p>
    <w:p w14:paraId="00B50534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Cs/>
          <w:szCs w:val="28"/>
        </w:rPr>
      </w:pPr>
      <w:r w:rsidRPr="007C5168">
        <w:rPr>
          <w:rFonts w:ascii="Times New Roman" w:hAnsi="Times New Roman"/>
          <w:bCs/>
          <w:szCs w:val="28"/>
        </w:rPr>
        <w:t xml:space="preserve">В законопроекте отсутствуют требования, которые связаны </w:t>
      </w:r>
      <w:r w:rsidR="007C5168">
        <w:rPr>
          <w:rFonts w:ascii="Times New Roman" w:hAnsi="Times New Roman"/>
          <w:bCs/>
          <w:szCs w:val="28"/>
        </w:rPr>
        <w:br/>
      </w:r>
      <w:r w:rsidRPr="007C5168">
        <w:rPr>
          <w:rFonts w:ascii="Times New Roman" w:hAnsi="Times New Roman"/>
          <w:bCs/>
          <w:szCs w:val="28"/>
        </w:rPr>
        <w:t xml:space="preserve">с осуществлением предпринимательской и иной экономической деятельности </w:t>
      </w:r>
      <w:r w:rsidR="007C5168">
        <w:rPr>
          <w:rFonts w:ascii="Times New Roman" w:hAnsi="Times New Roman"/>
          <w:bCs/>
          <w:szCs w:val="28"/>
        </w:rPr>
        <w:br/>
      </w:r>
      <w:r w:rsidRPr="007C5168">
        <w:rPr>
          <w:rFonts w:ascii="Times New Roman" w:hAnsi="Times New Roman"/>
          <w:bCs/>
          <w:szCs w:val="28"/>
        </w:rPr>
        <w:t xml:space="preserve">и оценка соблюдения которых осуществляется в рамках государственного контроля (надзора), муниципального контроля, привлечения </w:t>
      </w:r>
      <w:r w:rsidR="007C5168">
        <w:rPr>
          <w:rFonts w:ascii="Times New Roman" w:hAnsi="Times New Roman"/>
          <w:bCs/>
          <w:szCs w:val="28"/>
        </w:rPr>
        <w:br/>
      </w:r>
      <w:r w:rsidRPr="007C5168">
        <w:rPr>
          <w:rFonts w:ascii="Times New Roman" w:hAnsi="Times New Roman"/>
          <w:bCs/>
          <w:szCs w:val="28"/>
        </w:rP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14:paraId="3B953A76" w14:textId="77777777" w:rsidR="004069CB" w:rsidRPr="007C5168" w:rsidRDefault="00E877DE" w:rsidP="007C5168">
      <w:pPr>
        <w:tabs>
          <w:tab w:val="left" w:pos="568"/>
        </w:tabs>
        <w:ind w:firstLine="709"/>
        <w:rPr>
          <w:rFonts w:ascii="Times New Roman" w:hAnsi="Times New Roman"/>
          <w:bCs/>
          <w:szCs w:val="28"/>
        </w:rPr>
      </w:pPr>
      <w:r w:rsidRPr="007C5168">
        <w:rPr>
          <w:rFonts w:ascii="Times New Roman" w:hAnsi="Times New Roman"/>
          <w:bCs/>
          <w:szCs w:val="28"/>
        </w:rPr>
        <w:t xml:space="preserve">Реализация </w:t>
      </w:r>
      <w:r w:rsidR="00F83C1F">
        <w:rPr>
          <w:rFonts w:ascii="Times New Roman" w:hAnsi="Times New Roman"/>
          <w:bCs/>
          <w:szCs w:val="28"/>
        </w:rPr>
        <w:t xml:space="preserve">положений </w:t>
      </w:r>
      <w:r w:rsidRPr="007C5168">
        <w:rPr>
          <w:rFonts w:ascii="Times New Roman" w:hAnsi="Times New Roman"/>
          <w:bCs/>
          <w:szCs w:val="28"/>
        </w:rPr>
        <w:t xml:space="preserve">законопроекта не повлечет негативных социально-экономических, финансовых и иных последствий и не окажет влияние </w:t>
      </w:r>
      <w:r w:rsidR="007C5168">
        <w:rPr>
          <w:rFonts w:ascii="Times New Roman" w:hAnsi="Times New Roman"/>
          <w:bCs/>
          <w:szCs w:val="28"/>
        </w:rPr>
        <w:br/>
      </w:r>
      <w:r w:rsidRPr="007C5168">
        <w:rPr>
          <w:rFonts w:ascii="Times New Roman" w:hAnsi="Times New Roman"/>
          <w:bCs/>
          <w:szCs w:val="28"/>
        </w:rPr>
        <w:t>на достижение целей государственных программ Российской Федерации.</w:t>
      </w:r>
    </w:p>
    <w:p w14:paraId="66F09EE7" w14:textId="77777777" w:rsidR="004069CB" w:rsidRPr="007C5168" w:rsidRDefault="00E877DE" w:rsidP="007C5168">
      <w:pPr>
        <w:pStyle w:val="ad"/>
        <w:keepNext w:val="0"/>
        <w:keepLines w:val="0"/>
        <w:tabs>
          <w:tab w:val="clear" w:pos="993"/>
          <w:tab w:val="left" w:pos="568"/>
        </w:tabs>
        <w:spacing w:line="360" w:lineRule="atLeast"/>
        <w:contextualSpacing w:val="0"/>
        <w:rPr>
          <w:rFonts w:eastAsiaTheme="minorHAnsi"/>
          <w:bCs/>
        </w:rPr>
      </w:pPr>
      <w:r w:rsidRPr="007C5168">
        <w:rPr>
          <w:rFonts w:eastAsiaTheme="minorHAnsi"/>
          <w:bCs/>
        </w:rPr>
        <w:t xml:space="preserve">Аналогичные по содержанию проекты федеральных законов в настоящее время в палатах Федерального Собрания Российской Федерации </w:t>
      </w:r>
      <w:r w:rsidR="007C5168">
        <w:rPr>
          <w:rFonts w:eastAsiaTheme="minorHAnsi"/>
          <w:bCs/>
        </w:rPr>
        <w:br/>
      </w:r>
      <w:r w:rsidRPr="007C5168">
        <w:rPr>
          <w:rFonts w:eastAsiaTheme="minorHAnsi"/>
          <w:bCs/>
        </w:rPr>
        <w:t>на рассмотрении не находятся.</w:t>
      </w:r>
    </w:p>
    <w:p w14:paraId="380CE7A6" w14:textId="77777777" w:rsidR="004A75E5" w:rsidRPr="007C5168" w:rsidRDefault="004A75E5" w:rsidP="00C96243">
      <w:pPr>
        <w:ind w:firstLine="709"/>
        <w:rPr>
          <w:rFonts w:ascii="Times New Roman" w:hAnsi="Times New Roman"/>
          <w:szCs w:val="28"/>
        </w:rPr>
      </w:pPr>
    </w:p>
    <w:p w14:paraId="621F9C13" w14:textId="77777777" w:rsidR="00AB4C1F" w:rsidRPr="007C5168" w:rsidRDefault="00AB4C1F" w:rsidP="00C96243">
      <w:pPr>
        <w:ind w:firstLine="709"/>
        <w:rPr>
          <w:rFonts w:ascii="Times New Roman" w:hAnsi="Times New Roman"/>
          <w:szCs w:val="28"/>
        </w:rPr>
        <w:sectPr w:rsidR="00AB4C1F" w:rsidRPr="007C5168" w:rsidSect="007C5168">
          <w:headerReference w:type="default" r:id="rId8"/>
          <w:footerReference w:type="default" r:id="rId9"/>
          <w:footerReference w:type="first" r:id="rId10"/>
          <w:pgSz w:w="11907" w:h="16840" w:code="9"/>
          <w:pgMar w:top="1418" w:right="737" w:bottom="1418" w:left="1418" w:header="709" w:footer="1134" w:gutter="0"/>
          <w:cols w:space="720"/>
          <w:titlePg/>
          <w:docGrid w:linePitch="381"/>
        </w:sectPr>
      </w:pPr>
    </w:p>
    <w:p w14:paraId="71B37DC2" w14:textId="77777777" w:rsidR="00AB4C1F" w:rsidRPr="007C5168" w:rsidRDefault="00AB4C1F" w:rsidP="00C96243">
      <w:pPr>
        <w:ind w:firstLine="709"/>
        <w:rPr>
          <w:rFonts w:ascii="Times New Roman" w:hAnsi="Times New Roman"/>
          <w:szCs w:val="28"/>
        </w:rPr>
      </w:pPr>
    </w:p>
    <w:sectPr w:rsidR="00AB4C1F" w:rsidRPr="007C5168" w:rsidSect="007514FA">
      <w:type w:val="continuous"/>
      <w:pgSz w:w="11907" w:h="16840" w:code="9"/>
      <w:pgMar w:top="-360" w:right="737" w:bottom="1418" w:left="1418" w:header="15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9A0D3" w14:textId="77777777" w:rsidR="00A02835" w:rsidRDefault="00A02835">
      <w:pPr>
        <w:spacing w:line="240" w:lineRule="auto"/>
      </w:pPr>
      <w:r>
        <w:separator/>
      </w:r>
    </w:p>
  </w:endnote>
  <w:endnote w:type="continuationSeparator" w:id="0">
    <w:p w14:paraId="3C1D5C63" w14:textId="77777777" w:rsidR="00A02835" w:rsidRDefault="00A028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492BB1" w14:paraId="185EBA67" w14:textId="77777777" w:rsidTr="002F660E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14:paraId="1108C448" w14:textId="77777777" w:rsidR="006B3CDE" w:rsidRDefault="00E877DE" w:rsidP="006B3CDE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2537444-Уч-2024 (7.1)</w:t>
          </w:r>
        </w:p>
      </w:tc>
    </w:tr>
    <w:tr w:rsidR="00492BB1" w14:paraId="795F0446" w14:textId="77777777" w:rsidTr="002F660E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14:paraId="0521B665" w14:textId="77777777" w:rsidR="006B3CDE" w:rsidRDefault="00E877DE" w:rsidP="006B3CDE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49C52A93" wp14:editId="2BFF165B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6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14:paraId="4D33EB7D" w14:textId="77777777" w:rsidR="00A63C78" w:rsidRDefault="00A63C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492BB1" w14:paraId="0D523D08" w14:textId="77777777" w:rsidTr="003C3B7D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14:paraId="6C54D3E7" w14:textId="77777777" w:rsidR="00802F2D" w:rsidRDefault="00E877DE" w:rsidP="003C3B7D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2537444-Уч-2024 (7.1)</w:t>
          </w:r>
        </w:p>
      </w:tc>
    </w:tr>
    <w:tr w:rsidR="00492BB1" w14:paraId="2FE3E8E5" w14:textId="77777777" w:rsidTr="003C3B7D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14:paraId="26FC15FA" w14:textId="77777777" w:rsidR="00802F2D" w:rsidRDefault="00E877DE" w:rsidP="003C3B7D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74096970" wp14:editId="281ED95C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3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14:paraId="556A6132" w14:textId="77777777" w:rsidR="00802F2D" w:rsidRDefault="00802F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C31B1" w14:textId="77777777" w:rsidR="00A02835" w:rsidRDefault="00A02835">
      <w:pPr>
        <w:spacing w:line="240" w:lineRule="auto"/>
      </w:pPr>
      <w:r>
        <w:separator/>
      </w:r>
    </w:p>
  </w:footnote>
  <w:footnote w:type="continuationSeparator" w:id="0">
    <w:p w14:paraId="544DB4F0" w14:textId="77777777" w:rsidR="00A02835" w:rsidRDefault="00A028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31446" w14:textId="77777777" w:rsidR="009E2468" w:rsidRDefault="00E877DE" w:rsidP="009E246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1A4E">
      <w:rPr>
        <w:rStyle w:val="a7"/>
        <w:noProof/>
      </w:rPr>
      <w:t>13</w:t>
    </w:r>
    <w:r>
      <w:rPr>
        <w:rStyle w:val="a7"/>
      </w:rPr>
      <w:fldChar w:fldCharType="end"/>
    </w:r>
  </w:p>
  <w:p w14:paraId="39FD714F" w14:textId="77777777" w:rsidR="006B54EE" w:rsidRPr="009E2468" w:rsidRDefault="006B54EE" w:rsidP="009E24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239A4"/>
    <w:multiLevelType w:val="hybridMultilevel"/>
    <w:tmpl w:val="28ACCFB8"/>
    <w:lvl w:ilvl="0" w:tplc="5C045C84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  <w:b/>
      </w:rPr>
    </w:lvl>
    <w:lvl w:ilvl="1" w:tplc="987EAC10">
      <w:start w:val="1"/>
      <w:numFmt w:val="decimal"/>
      <w:lvlText w:val="6.%2."/>
      <w:lvlJc w:val="left"/>
      <w:pPr>
        <w:ind w:left="1648" w:hanging="360"/>
      </w:pPr>
      <w:rPr>
        <w:rFonts w:hint="default"/>
      </w:rPr>
    </w:lvl>
    <w:lvl w:ilvl="2" w:tplc="51AEF51C" w:tentative="1">
      <w:start w:val="1"/>
      <w:numFmt w:val="lowerRoman"/>
      <w:lvlText w:val="%3."/>
      <w:lvlJc w:val="right"/>
      <w:pPr>
        <w:ind w:left="2368" w:hanging="180"/>
      </w:pPr>
    </w:lvl>
    <w:lvl w:ilvl="3" w:tplc="BB08B5D8" w:tentative="1">
      <w:start w:val="1"/>
      <w:numFmt w:val="decimal"/>
      <w:lvlText w:val="%4."/>
      <w:lvlJc w:val="left"/>
      <w:pPr>
        <w:ind w:left="3088" w:hanging="360"/>
      </w:pPr>
    </w:lvl>
    <w:lvl w:ilvl="4" w:tplc="CF3A9C4E" w:tentative="1">
      <w:start w:val="1"/>
      <w:numFmt w:val="lowerLetter"/>
      <w:lvlText w:val="%5."/>
      <w:lvlJc w:val="left"/>
      <w:pPr>
        <w:ind w:left="3808" w:hanging="360"/>
      </w:pPr>
    </w:lvl>
    <w:lvl w:ilvl="5" w:tplc="D4823978" w:tentative="1">
      <w:start w:val="1"/>
      <w:numFmt w:val="lowerRoman"/>
      <w:lvlText w:val="%6."/>
      <w:lvlJc w:val="right"/>
      <w:pPr>
        <w:ind w:left="4528" w:hanging="180"/>
      </w:pPr>
    </w:lvl>
    <w:lvl w:ilvl="6" w:tplc="352AF15E" w:tentative="1">
      <w:start w:val="1"/>
      <w:numFmt w:val="decimal"/>
      <w:lvlText w:val="%7."/>
      <w:lvlJc w:val="left"/>
      <w:pPr>
        <w:ind w:left="5248" w:hanging="360"/>
      </w:pPr>
    </w:lvl>
    <w:lvl w:ilvl="7" w:tplc="4EE29C48" w:tentative="1">
      <w:start w:val="1"/>
      <w:numFmt w:val="lowerLetter"/>
      <w:lvlText w:val="%8."/>
      <w:lvlJc w:val="left"/>
      <w:pPr>
        <w:ind w:left="5968" w:hanging="360"/>
      </w:pPr>
    </w:lvl>
    <w:lvl w:ilvl="8" w:tplc="E99CA38A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6CA78D0"/>
    <w:multiLevelType w:val="hybridMultilevel"/>
    <w:tmpl w:val="37BC958C"/>
    <w:lvl w:ilvl="0" w:tplc="89CE16F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449ED8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E508AD8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ECC2871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B72A68E8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70629BA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4585E28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C33C4C2A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6D664F94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7F1355E9"/>
    <w:multiLevelType w:val="hybridMultilevel"/>
    <w:tmpl w:val="A9B04EFC"/>
    <w:lvl w:ilvl="0" w:tplc="2B302B6E">
      <w:start w:val="1"/>
      <w:numFmt w:val="bullet"/>
      <w:suff w:val="space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449ED8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E508AD8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ECC2871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B72A68E8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70629BA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4585E28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C33C4C2A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6D664F94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cumentProtection w:edit="comment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A6"/>
    <w:rsid w:val="00041F37"/>
    <w:rsid w:val="000A30F0"/>
    <w:rsid w:val="000E7066"/>
    <w:rsid w:val="00110FA1"/>
    <w:rsid w:val="00112200"/>
    <w:rsid w:val="0015564A"/>
    <w:rsid w:val="00156600"/>
    <w:rsid w:val="00193FC4"/>
    <w:rsid w:val="001A2805"/>
    <w:rsid w:val="001A2E31"/>
    <w:rsid w:val="00285DA2"/>
    <w:rsid w:val="00305A16"/>
    <w:rsid w:val="003242D2"/>
    <w:rsid w:val="003475C3"/>
    <w:rsid w:val="0036217A"/>
    <w:rsid w:val="003841D5"/>
    <w:rsid w:val="003911D5"/>
    <w:rsid w:val="003B6F1E"/>
    <w:rsid w:val="003C3B7D"/>
    <w:rsid w:val="003F4514"/>
    <w:rsid w:val="004069CB"/>
    <w:rsid w:val="00411E3E"/>
    <w:rsid w:val="004439E8"/>
    <w:rsid w:val="00492BB1"/>
    <w:rsid w:val="004A75E5"/>
    <w:rsid w:val="004B3CE4"/>
    <w:rsid w:val="004B70CA"/>
    <w:rsid w:val="004E7017"/>
    <w:rsid w:val="005230B7"/>
    <w:rsid w:val="0055166E"/>
    <w:rsid w:val="00556A8B"/>
    <w:rsid w:val="005802B5"/>
    <w:rsid w:val="00581005"/>
    <w:rsid w:val="00592C09"/>
    <w:rsid w:val="006034B2"/>
    <w:rsid w:val="00610B10"/>
    <w:rsid w:val="00642694"/>
    <w:rsid w:val="00646649"/>
    <w:rsid w:val="0066078F"/>
    <w:rsid w:val="006803BE"/>
    <w:rsid w:val="00690DAC"/>
    <w:rsid w:val="006B3CDE"/>
    <w:rsid w:val="006B54EE"/>
    <w:rsid w:val="007514FA"/>
    <w:rsid w:val="007C5168"/>
    <w:rsid w:val="00802F2D"/>
    <w:rsid w:val="008114AC"/>
    <w:rsid w:val="0089587B"/>
    <w:rsid w:val="008F50E1"/>
    <w:rsid w:val="00902083"/>
    <w:rsid w:val="009204B9"/>
    <w:rsid w:val="009973BF"/>
    <w:rsid w:val="009D1F78"/>
    <w:rsid w:val="009E2468"/>
    <w:rsid w:val="00A02835"/>
    <w:rsid w:val="00A055C6"/>
    <w:rsid w:val="00A63C78"/>
    <w:rsid w:val="00A97EEE"/>
    <w:rsid w:val="00AA7EEC"/>
    <w:rsid w:val="00AB4C1F"/>
    <w:rsid w:val="00AB6422"/>
    <w:rsid w:val="00AC313C"/>
    <w:rsid w:val="00AF5B4A"/>
    <w:rsid w:val="00AF7439"/>
    <w:rsid w:val="00B37DF3"/>
    <w:rsid w:val="00C0507C"/>
    <w:rsid w:val="00C96243"/>
    <w:rsid w:val="00D205A9"/>
    <w:rsid w:val="00D46473"/>
    <w:rsid w:val="00D655A6"/>
    <w:rsid w:val="00DC194B"/>
    <w:rsid w:val="00DE3D57"/>
    <w:rsid w:val="00DF0E14"/>
    <w:rsid w:val="00E06FAB"/>
    <w:rsid w:val="00E67845"/>
    <w:rsid w:val="00E877DE"/>
    <w:rsid w:val="00EB2C71"/>
    <w:rsid w:val="00F04A80"/>
    <w:rsid w:val="00F31A4E"/>
    <w:rsid w:val="00F512C7"/>
    <w:rsid w:val="00F55ADD"/>
    <w:rsid w:val="00F83C1F"/>
    <w:rsid w:val="00FE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32B9"/>
  <w15:docId w15:val="{E7D143CF-B1D7-4F1E-9FC7-C9C8E87C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4C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B4C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AB4C1F"/>
  </w:style>
  <w:style w:type="table" w:styleId="a8">
    <w:name w:val="Table Grid"/>
    <w:basedOn w:val="a1"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аименование вида документа"/>
    <w:qFormat/>
    <w:rsid w:val="00AB4C1F"/>
    <w:pPr>
      <w:spacing w:before="480" w:after="0" w:line="259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a">
    <w:name w:val="Заголовок ФЗ"/>
    <w:qFormat/>
    <w:rsid w:val="00AB4C1F"/>
    <w:pPr>
      <w:spacing w:before="480" w:after="0" w:line="240" w:lineRule="auto"/>
      <w:jc w:val="center"/>
    </w:pPr>
    <w:rPr>
      <w:rFonts w:ascii="Times New Roman Полужирный" w:hAnsi="Times New Roman Полужирный" w:cs="Times New Roman"/>
      <w:b/>
      <w:sz w:val="28"/>
      <w:szCs w:val="28"/>
    </w:rPr>
  </w:style>
  <w:style w:type="paragraph" w:styleId="ab">
    <w:name w:val="List Paragraph"/>
    <w:basedOn w:val="a"/>
    <w:link w:val="ac"/>
    <w:uiPriority w:val="34"/>
    <w:qFormat/>
    <w:rsid w:val="005802B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unhideWhenUsed/>
    <w:rsid w:val="005802B5"/>
    <w:pPr>
      <w:keepNext/>
      <w:keepLines/>
      <w:tabs>
        <w:tab w:val="left" w:pos="993"/>
      </w:tabs>
      <w:spacing w:line="240" w:lineRule="auto"/>
      <w:ind w:firstLine="709"/>
      <w:contextualSpacing/>
    </w:pPr>
    <w:rPr>
      <w:rFonts w:ascii="Times New Roman" w:eastAsia="Calibri" w:hAnsi="Times New Roman"/>
      <w:szCs w:val="28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5802B5"/>
    <w:rPr>
      <w:rFonts w:ascii="Times New Roman" w:eastAsia="Calibri" w:hAnsi="Times New Roman" w:cs="Times New Roman"/>
      <w:sz w:val="28"/>
      <w:szCs w:val="28"/>
    </w:rPr>
  </w:style>
  <w:style w:type="character" w:customStyle="1" w:styleId="ac">
    <w:name w:val="Абзац списка Знак"/>
    <w:basedOn w:val="a0"/>
    <w:link w:val="ab"/>
    <w:uiPriority w:val="34"/>
    <w:locked/>
    <w:rsid w:val="00406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0389-BB99-4218-AF56-25D69408C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4396</Words>
  <Characters>25062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Захаркин Владислав Владимирович</dc:creator>
  <cp:lastModifiedBy>Борис</cp:lastModifiedBy>
  <cp:revision>2</cp:revision>
  <cp:lastPrinted>2025-09-27T16:19:00Z</cp:lastPrinted>
  <dcterms:created xsi:type="dcterms:W3CDTF">2025-10-02T14:29:00Z</dcterms:created>
  <dcterms:modified xsi:type="dcterms:W3CDTF">2025-10-02T14:29:00Z</dcterms:modified>
</cp:coreProperties>
</file>