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ДОГОВОР</w:t>
      </w:r>
      <w:r>
        <w:rPr>
          <w:b/>
          <w:sz w:val="18"/>
          <w:szCs w:val="22"/>
        </w:rPr>
      </w:r>
      <w:r>
        <w:rPr>
          <w:b/>
          <w:sz w:val="18"/>
          <w:szCs w:val="22"/>
        </w:rPr>
      </w:r>
    </w:p>
    <w:p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поставки газа для обеспечения коммунально-бытовых нужд граждан</w:t>
      </w:r>
      <w:r>
        <w:rPr>
          <w:b/>
          <w:sz w:val="18"/>
          <w:szCs w:val="22"/>
        </w:rPr>
      </w:r>
      <w:r>
        <w:rPr>
          <w:b/>
          <w:sz w:val="18"/>
          <w:szCs w:val="22"/>
        </w:rPr>
      </w:r>
    </w:p>
    <w:p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№ _______________________________ (№ лицевого счета)                                              </w:t>
      </w:r>
      <w:r>
        <w:rPr>
          <w:b/>
          <w:sz w:val="18"/>
          <w:szCs w:val="22"/>
        </w:rPr>
        <w:t xml:space="preserve">                                                                                                              </w:t>
      </w:r>
      <w:r>
        <w:rPr>
          <w:b/>
          <w:sz w:val="18"/>
          <w:szCs w:val="22"/>
        </w:rPr>
      </w:r>
      <w:r>
        <w:rPr>
          <w:b/>
          <w:sz w:val="18"/>
          <w:szCs w:val="22"/>
        </w:rPr>
      </w:r>
    </w:p>
    <w:p>
      <w:pPr>
        <w:ind w:left="360" w:firstLine="708"/>
        <w:rPr>
          <w:b/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г.  Москва                                                              </w:t>
      </w:r>
      <w:r>
        <w:rPr>
          <w:sz w:val="18"/>
          <w:szCs w:val="20"/>
          <w:highlight w:val="white"/>
        </w:rPr>
        <w:tab/>
        <w:t xml:space="preserve">                 </w:t>
      </w:r>
      <w:r>
        <w:rPr>
          <w:sz w:val="18"/>
          <w:szCs w:val="20"/>
          <w:highlight w:val="white"/>
        </w:rPr>
        <w:tab/>
        <w:t xml:space="preserve">                                       «___»__________</w:t>
      </w:r>
      <w:r>
        <w:rPr>
          <w:sz w:val="18"/>
          <w:szCs w:val="20"/>
          <w:highlight w:val="white"/>
        </w:rPr>
        <w:t xml:space="preserve">__ 20____ г.                                                                                                               </w:t>
      </w:r>
      <w:r>
        <w:rPr>
          <w:sz w:val="18"/>
          <w:szCs w:val="20"/>
          <w:highlight w:val="white"/>
        </w:rPr>
        <w:tab/>
        <w:t xml:space="preserve">           </w:t>
      </w:r>
      <w:r>
        <w:rPr>
          <w:b/>
          <w:sz w:val="18"/>
          <w:szCs w:val="20"/>
          <w:highlight w:val="white"/>
        </w:rPr>
      </w:r>
      <w:r>
        <w:rPr>
          <w:b/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Общество с ограниченной ответственностью «Газпром </w:t>
      </w:r>
      <w:r>
        <w:rPr>
          <w:sz w:val="18"/>
          <w:szCs w:val="20"/>
          <w:highlight w:val="white"/>
        </w:rPr>
        <w:t xml:space="preserve">межрегионгаз</w:t>
      </w:r>
      <w:r>
        <w:rPr>
          <w:sz w:val="18"/>
          <w:szCs w:val="20"/>
          <w:highlight w:val="white"/>
        </w:rPr>
        <w:t xml:space="preserve"> Москва» (ООО «Газпром </w:t>
      </w:r>
      <w:r>
        <w:rPr>
          <w:sz w:val="18"/>
          <w:szCs w:val="20"/>
          <w:highlight w:val="white"/>
        </w:rPr>
        <w:t xml:space="preserve">межрегионгаз</w:t>
      </w:r>
      <w:r>
        <w:rPr>
          <w:sz w:val="18"/>
          <w:szCs w:val="20"/>
          <w:highlight w:val="white"/>
        </w:rPr>
        <w:t xml:space="preserve"> Москва»), именуемое в </w:t>
      </w:r>
      <w:r>
        <w:rPr>
          <w:sz w:val="18"/>
          <w:szCs w:val="20"/>
          <w:highlight w:val="white"/>
        </w:rPr>
        <w:t xml:space="preserve">дальнейшем </w:t>
      </w:r>
      <w:r>
        <w:rPr>
          <w:b/>
          <w:sz w:val="18"/>
          <w:szCs w:val="20"/>
          <w:highlight w:val="white"/>
        </w:rPr>
        <w:t xml:space="preserve">«Поставщик»</w:t>
      </w:r>
      <w:r>
        <w:rPr>
          <w:sz w:val="18"/>
          <w:szCs w:val="20"/>
          <w:highlight w:val="white"/>
        </w:rPr>
        <w:t xml:space="preserve">, в лице ____________________________________________________________________________________________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_______________________, действующего на основании доверенности от</w:t>
      </w:r>
      <w:r>
        <w:rPr>
          <w:sz w:val="18"/>
          <w:szCs w:val="20"/>
          <w:highlight w:val="white"/>
          <w:lang w:val="en-US"/>
        </w:rPr>
        <w:t xml:space="preserve"> ________________</w:t>
      </w:r>
      <w:r>
        <w:rPr>
          <w:sz w:val="18"/>
          <w:szCs w:val="20"/>
          <w:highlight w:val="white"/>
        </w:rPr>
        <w:t xml:space="preserve"> №</w:t>
      </w:r>
      <w:r>
        <w:rPr>
          <w:sz w:val="18"/>
          <w:szCs w:val="20"/>
          <w:highlight w:val="white"/>
          <w:lang w:val="en-US"/>
        </w:rPr>
        <w:t xml:space="preserve"> _________</w:t>
      </w:r>
      <w:r>
        <w:rPr>
          <w:sz w:val="18"/>
          <w:szCs w:val="20"/>
          <w:highlight w:val="white"/>
        </w:rPr>
        <w:t xml:space="preserve">, c одной стороны, и Гражданин(ка) _</w:t>
      </w:r>
      <w:r>
        <w:rPr>
          <w:sz w:val="18"/>
          <w:szCs w:val="20"/>
          <w:highlight w:val="white"/>
        </w:rPr>
        <w:t xml:space="preserve">_________________________________________________________________________________________________________________________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360"/>
        <w:jc w:val="center"/>
        <w:rPr>
          <w:sz w:val="18"/>
          <w:szCs w:val="16"/>
          <w:highlight w:val="white"/>
        </w:rPr>
      </w:pPr>
      <w:r>
        <w:rPr>
          <w:sz w:val="18"/>
          <w:szCs w:val="16"/>
          <w:highlight w:val="white"/>
        </w:rPr>
        <w:t xml:space="preserve"> (фамилия, имя, отчество)</w:t>
      </w:r>
      <w:r>
        <w:rPr>
          <w:sz w:val="18"/>
          <w:szCs w:val="16"/>
          <w:highlight w:val="white"/>
        </w:rPr>
      </w:r>
      <w:r>
        <w:rPr>
          <w:sz w:val="18"/>
          <w:szCs w:val="16"/>
          <w:highlight w:val="white"/>
        </w:rPr>
      </w:r>
    </w:p>
    <w:p>
      <w:pPr>
        <w:numPr>
          <w:numId w:val="28"/>
          <w:ilvl w:val="0"/>
        </w:numPr>
        <w:ind w:left="0" w:firstLine="284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документ, удостоверяющий личность: </w:t>
      </w:r>
      <w:r>
        <w:rPr>
          <w:sz w:val="18"/>
          <w:szCs w:val="20"/>
          <w:highlight w:val="white"/>
        </w:rPr>
        <w:t xml:space="preserve">наименование ______________________ </w:t>
      </w:r>
      <w:r>
        <w:rPr>
          <w:sz w:val="18"/>
          <w:szCs w:val="20"/>
          <w:highlight w:val="white"/>
        </w:rPr>
        <w:t xml:space="preserve">серия ______________ №_______________</w:t>
      </w:r>
      <w:r>
        <w:rPr>
          <w:sz w:val="18"/>
          <w:szCs w:val="20"/>
          <w:highlight w:val="white"/>
        </w:rPr>
        <w:t xml:space="preserve">_____________ Выдан_____________________________________________________________________________________________________________________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284"/>
        <w:jc w:val="center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(дата выдачи, выдавший орган, код подразделения)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ind w:hanging="436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дата и место рождения: _______________________________________________</w:t>
      </w:r>
      <w:r>
        <w:rPr>
          <w:sz w:val="18"/>
          <w:szCs w:val="20"/>
          <w:highlight w:val="white"/>
        </w:rPr>
        <w:t xml:space="preserve">_________________________________________________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shd w:val="clear" w:color="auto" w:fill="ffffff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действующий(</w:t>
      </w:r>
      <w:r>
        <w:rPr>
          <w:sz w:val="18"/>
          <w:szCs w:val="20"/>
          <w:highlight w:val="white"/>
        </w:rPr>
        <w:t xml:space="preserve">ая</w:t>
      </w:r>
      <w:r>
        <w:rPr>
          <w:sz w:val="18"/>
          <w:szCs w:val="20"/>
          <w:highlight w:val="white"/>
        </w:rPr>
        <w:t xml:space="preserve">) на основании ______________________________, именуемый(</w:t>
      </w:r>
      <w:r>
        <w:rPr>
          <w:sz w:val="18"/>
          <w:szCs w:val="20"/>
          <w:highlight w:val="white"/>
        </w:rPr>
        <w:t xml:space="preserve">ая</w:t>
      </w:r>
      <w:r>
        <w:rPr>
          <w:sz w:val="18"/>
          <w:szCs w:val="20"/>
          <w:highlight w:val="white"/>
        </w:rPr>
        <w:t xml:space="preserve">) в дальнейшем </w:t>
      </w:r>
      <w:r>
        <w:rPr>
          <w:b/>
          <w:sz w:val="18"/>
          <w:szCs w:val="20"/>
          <w:highlight w:val="white"/>
        </w:rPr>
        <w:t xml:space="preserve">«Абонент»</w:t>
      </w:r>
      <w:r>
        <w:rPr>
          <w:sz w:val="18"/>
          <w:szCs w:val="20"/>
          <w:highlight w:val="white"/>
        </w:rPr>
        <w:t xml:space="preserve">, с другой стороны,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shd w:val="clear" w:color="auto" w:fill="ffffff"/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именуемые в дальнейшем «Стороны», заключили настоящий договор (далее также – Договор) о н</w:t>
      </w:r>
      <w:r>
        <w:rPr>
          <w:sz w:val="18"/>
          <w:szCs w:val="20"/>
          <w:highlight w:val="white"/>
        </w:rPr>
        <w:t xml:space="preserve">ижеследующем: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shd w:val="clear" w:color="auto" w:fill="ffffff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4"/>
          <w:ilvl w:val="0"/>
        </w:numPr>
        <w:shd w:val="clear" w:color="auto" w:fill="ffffff"/>
        <w:ind w:left="426" w:firstLine="0"/>
        <w:jc w:val="center"/>
        <w:rPr>
          <w:b/>
          <w:sz w:val="18"/>
          <w:highlight w:val="white"/>
        </w:rPr>
      </w:pPr>
      <w:r>
        <w:rPr>
          <w:b/>
          <w:sz w:val="18"/>
          <w:highlight w:val="white"/>
        </w:rPr>
        <w:t xml:space="preserve">ОСНОВНЫЕ ПОЛОЖЕНИЯ</w:t>
      </w:r>
      <w:r>
        <w:rPr>
          <w:b/>
          <w:sz w:val="18"/>
          <w:highlight w:val="white"/>
        </w:rPr>
      </w:r>
      <w:r>
        <w:rPr>
          <w:b/>
          <w:sz w:val="18"/>
          <w:highlight w:val="white"/>
        </w:rPr>
      </w:r>
    </w:p>
    <w:p>
      <w:pPr>
        <w:shd w:val="clear" w:color="auto" w:fill="ffffff"/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1.1. Взаимоотношения Поставщика и Абонента регулируются </w:t>
      </w:r>
      <w:r>
        <w:rPr>
          <w:sz w:val="18"/>
          <w:szCs w:val="20"/>
          <w:highlight w:val="white"/>
        </w:rPr>
        <w:t xml:space="preserve">Гражданским кодексом Российской Федерации (далее – ГК РФ), Жилищным кодексом Российской Федерации, Федеральным законом 31.03.1999 № 69-ФЗ «О газоснабжении в Российско</w:t>
      </w:r>
      <w:r>
        <w:rPr>
          <w:sz w:val="18"/>
          <w:szCs w:val="20"/>
          <w:highlight w:val="white"/>
        </w:rPr>
        <w:t xml:space="preserve">й Федерации», Правилами поставки газа для обеспечения коммунально-бытовых нужд граждан, утвержденными постановлением Правительства Российской Федерации от 21.07.2008 № 549, и Правилами предоставления коммунальных услуг собственникам и пользователям помещен</w:t>
      </w:r>
      <w:r>
        <w:rPr>
          <w:sz w:val="18"/>
          <w:szCs w:val="20"/>
          <w:highlight w:val="white"/>
        </w:rPr>
        <w:t xml:space="preserve">ий в многоквартирных домах и жилых домов, утвержденными постановлением Правительства Российской Федерации от 06.05.2011 № 354, а также иными нормативными правовыми актами в области снабжения природным газом, действующими на территории Российской Федерации.</w:t>
      </w:r>
      <w:r>
        <w:rPr>
          <w:sz w:val="18"/>
          <w:szCs w:val="20"/>
          <w:highlight w:val="white"/>
        </w:rPr>
        <w:t xml:space="preserve">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4"/>
          <w:ilvl w:val="0"/>
        </w:numPr>
        <w:shd w:val="clear" w:color="auto" w:fill="ffffff"/>
        <w:ind w:left="426" w:firstLine="0"/>
        <w:jc w:val="center"/>
        <w:rPr>
          <w:b/>
          <w:sz w:val="18"/>
          <w:highlight w:val="white"/>
        </w:rPr>
      </w:pPr>
      <w:r>
        <w:rPr>
          <w:b/>
          <w:sz w:val="18"/>
          <w:highlight w:val="white"/>
        </w:rPr>
        <w:t xml:space="preserve">ТЕРМИНЫ И ОПРЕДЕЛЕНИЯ</w:t>
      </w:r>
      <w:r>
        <w:rPr>
          <w:b/>
          <w:sz w:val="18"/>
          <w:highlight w:val="white"/>
        </w:rPr>
      </w:r>
      <w:r>
        <w:rPr>
          <w:b/>
          <w:sz w:val="18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2.1. Для целей настоящего договора используются следующие термины и определения: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«</w:t>
      </w:r>
      <w:r>
        <w:rPr>
          <w:rStyle w:val="1007"/>
          <w:sz w:val="18"/>
          <w:szCs w:val="20"/>
          <w:highlight w:val="white"/>
        </w:rPr>
        <w:t xml:space="preserve">Абонент»</w:t>
      </w:r>
      <w:r>
        <w:rPr>
          <w:sz w:val="18"/>
          <w:szCs w:val="20"/>
          <w:highlight w:val="white"/>
        </w:rPr>
        <w:t xml:space="preserve"> – сторона Договора, обязанная принять поставленный газ и оплатить его. Абонентом выступает</w:t>
      </w:r>
      <w:r>
        <w:rPr>
          <w:sz w:val="18"/>
          <w:szCs w:val="20"/>
          <w:highlight w:val="white"/>
        </w:rPr>
        <w:t xml:space="preserve"> физическое лицо (гражданин), в том числе собственник (наниматель) жилого дома, приобретающий газ для удовлетворения личных, семейных, домашних и иных нужд, не связанных с осуществлением предпринимательской деятельности.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«</w:t>
      </w:r>
      <w:r>
        <w:rPr>
          <w:rStyle w:val="1007"/>
          <w:sz w:val="18"/>
          <w:szCs w:val="20"/>
          <w:highlight w:val="white"/>
        </w:rPr>
        <w:t xml:space="preserve">Газ»</w:t>
      </w:r>
      <w:r>
        <w:rPr>
          <w:sz w:val="18"/>
          <w:szCs w:val="20"/>
          <w:highlight w:val="white"/>
        </w:rPr>
        <w:t xml:space="preserve"> – я</w:t>
      </w:r>
      <w:r>
        <w:rPr>
          <w:sz w:val="18"/>
          <w:szCs w:val="20"/>
          <w:highlight w:val="white"/>
        </w:rPr>
        <w:t xml:space="preserve">вляющийся предметом Догово</w:t>
      </w:r>
      <w:r>
        <w:rPr>
          <w:sz w:val="18"/>
          <w:szCs w:val="20"/>
          <w:highlight w:val="white"/>
        </w:rPr>
        <w:t xml:space="preserve">ра природный газ, поставляемый по газораспределительной сети для обеспечения коммунально-бытовых нужд граждан.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rStyle w:val="1007"/>
          <w:sz w:val="18"/>
          <w:szCs w:val="20"/>
          <w:highlight w:val="white"/>
        </w:rPr>
        <w:t xml:space="preserve">«Поставщик»</w:t>
      </w:r>
      <w:r>
        <w:rPr>
          <w:sz w:val="18"/>
          <w:szCs w:val="20"/>
          <w:highlight w:val="white"/>
        </w:rPr>
        <w:t xml:space="preserve"> – газоснабжающая организация, являющаяся стороной Договора, на которой лежит обязанность подать Абоненту газ надлежащего качества.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rStyle w:val="1007"/>
          <w:sz w:val="18"/>
          <w:szCs w:val="20"/>
          <w:highlight w:val="white"/>
        </w:rPr>
        <w:t xml:space="preserve">«П</w:t>
      </w:r>
      <w:r>
        <w:rPr>
          <w:rStyle w:val="1007"/>
          <w:sz w:val="18"/>
          <w:szCs w:val="20"/>
          <w:highlight w:val="white"/>
        </w:rPr>
        <w:t xml:space="preserve">оставка газа»</w:t>
      </w:r>
      <w:r>
        <w:rPr>
          <w:sz w:val="18"/>
          <w:szCs w:val="20"/>
          <w:highlight w:val="white"/>
        </w:rPr>
        <w:t xml:space="preserve"> – </w:t>
      </w:r>
      <w:r>
        <w:rPr>
          <w:sz w:val="18"/>
          <w:szCs w:val="20"/>
          <w:highlight w:val="white"/>
        </w:rPr>
        <w:t xml:space="preserve">выполнение Поставщиком обязательств, вытекающих из Договора</w:t>
      </w:r>
      <w:r>
        <w:rPr>
          <w:sz w:val="18"/>
          <w:szCs w:val="20"/>
          <w:highlight w:val="white"/>
        </w:rPr>
        <w:t xml:space="preserve">, выражающееся в совершении совокупности действий, обеспечивающих подачу природного газа по газораспределительной сети до границы раздела собственности на газораспределительные (при</w:t>
      </w:r>
      <w:r>
        <w:rPr>
          <w:sz w:val="18"/>
          <w:szCs w:val="20"/>
          <w:highlight w:val="white"/>
        </w:rPr>
        <w:t xml:space="preserve">соединенные) сети, определенной в установленном порядке.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rStyle w:val="1007"/>
          <w:sz w:val="18"/>
          <w:szCs w:val="20"/>
          <w:highlight w:val="white"/>
        </w:rPr>
        <w:t xml:space="preserve">«Проверка»</w:t>
      </w:r>
      <w:r>
        <w:rPr>
          <w:sz w:val="18"/>
          <w:szCs w:val="20"/>
          <w:highlight w:val="white"/>
        </w:rPr>
        <w:t xml:space="preserve"> – проверка представителями Поставщика показаний прибора учета газа, сохранности пломб на приборе учета газа и на месте присоединения прибора учета газа к газопроводу, установленного газоис</w:t>
      </w:r>
      <w:r>
        <w:rPr>
          <w:sz w:val="18"/>
          <w:szCs w:val="20"/>
          <w:highlight w:val="white"/>
        </w:rPr>
        <w:t xml:space="preserve">пользующего оборудования.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rStyle w:val="1007"/>
          <w:sz w:val="18"/>
          <w:szCs w:val="20"/>
          <w:highlight w:val="white"/>
        </w:rPr>
        <w:t xml:space="preserve">«Внутридомовое газовое оборудование»</w:t>
      </w:r>
      <w:r>
        <w:rPr>
          <w:sz w:val="18"/>
          <w:szCs w:val="20"/>
          <w:highlight w:val="white"/>
        </w:rPr>
        <w:t xml:space="preserve"> – газопроводы многоквартирного дома или жилого дома (вводной газопровод, внутренний газопровод), подключенные к газораспределительной сети, обеспечивающие подачу газа до места подключения газои</w:t>
      </w:r>
      <w:r>
        <w:rPr>
          <w:sz w:val="18"/>
          <w:szCs w:val="20"/>
          <w:highlight w:val="white"/>
        </w:rPr>
        <w:t xml:space="preserve">спользующего оборудования, а также газоиспользующее оборудование и приборы учета газа.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rStyle w:val="1007"/>
          <w:sz w:val="18"/>
          <w:szCs w:val="20"/>
          <w:highlight w:val="white"/>
        </w:rPr>
        <w:t xml:space="preserve">«Поверка приборов учета газа»</w:t>
      </w:r>
      <w:r>
        <w:rPr>
          <w:sz w:val="18"/>
          <w:szCs w:val="20"/>
          <w:highlight w:val="white"/>
        </w:rPr>
        <w:t xml:space="preserve"> – совокупность операций, выполняемых органами государственной метрологической службы (другими уполномоченными на то органами, организациями</w:t>
      </w:r>
      <w:r>
        <w:rPr>
          <w:sz w:val="18"/>
          <w:szCs w:val="20"/>
          <w:highlight w:val="white"/>
        </w:rPr>
        <w:t xml:space="preserve">) с целью определения и подтверждения соответствия приборов учета газа установленным техническим требованиям.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Иные термины и определения в настоящем договоре принимаются согласно требованиям действующего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4"/>
          <w:ilvl w:val="0"/>
        </w:numPr>
        <w:shd w:val="clear" w:color="auto" w:fill="ffffff"/>
        <w:ind w:left="426" w:firstLine="0"/>
        <w:jc w:val="center"/>
        <w:rPr>
          <w:b/>
          <w:sz w:val="18"/>
          <w:highlight w:val="white"/>
        </w:rPr>
      </w:pPr>
      <w:r>
        <w:rPr>
          <w:b/>
          <w:sz w:val="18"/>
          <w:highlight w:val="white"/>
        </w:rPr>
        <w:t xml:space="preserve">ПРЕДМЕТ ДОГОВ</w:t>
      </w:r>
      <w:r>
        <w:rPr>
          <w:b/>
          <w:sz w:val="18"/>
          <w:highlight w:val="white"/>
        </w:rPr>
        <w:t xml:space="preserve">ОРА</w:t>
      </w:r>
      <w:r>
        <w:rPr>
          <w:b/>
          <w:sz w:val="18"/>
          <w:highlight w:val="white"/>
        </w:rPr>
      </w:r>
      <w:r>
        <w:rPr>
          <w:b/>
          <w:sz w:val="18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3.1. Поставщик обеспечивает поставку газа Абоненту для удовлетворения коммунально-бытовых нужд (для личного, семейного, домашнего или иного использования, не связанного с предпринимательской деятельностью) в необходимом количестве для него и </w:t>
      </w:r>
      <w:r>
        <w:rPr>
          <w:sz w:val="18"/>
          <w:szCs w:val="20"/>
          <w:highlight w:val="white"/>
        </w:rPr>
        <w:t xml:space="preserve">для всех </w:t>
      </w:r>
      <w:r>
        <w:rPr>
          <w:sz w:val="18"/>
          <w:szCs w:val="20"/>
          <w:highlight w:val="white"/>
        </w:rPr>
        <w:t xml:space="preserve">проживающих совместно с ним лиц</w:t>
      </w:r>
      <w:r>
        <w:rPr>
          <w:sz w:val="18"/>
          <w:szCs w:val="20"/>
          <w:highlight w:val="white"/>
        </w:rPr>
        <w:t xml:space="preserve">, а Абонент принимает и оплачивает газ на условиях, предусмотренных Договором.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 предмет Договора не входит поставка газа Абоненту для использования его в целях осуществления предпринимательской деятельности. </w:t>
      </w:r>
      <w:r>
        <w:rPr>
          <w:sz w:val="18"/>
          <w:szCs w:val="20"/>
          <w:highlight w:val="white"/>
        </w:rPr>
        <w:t xml:space="preserve">В случае исполь</w:t>
      </w:r>
      <w:r>
        <w:rPr>
          <w:sz w:val="18"/>
          <w:szCs w:val="20"/>
          <w:highlight w:val="white"/>
        </w:rPr>
        <w:t xml:space="preserve">зования газа Абонентом для осуществления предпринимательской деятельности Стороны заключают отдельный договор поставки газа.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3.2. </w:t>
      </w:r>
      <w:r>
        <w:rPr>
          <w:sz w:val="18"/>
          <w:szCs w:val="20"/>
          <w:highlight w:val="white"/>
        </w:rPr>
        <w:t xml:space="preserve">Характеристики газифицированной квартиры в многоквартирном доме или домовладения (далее – газифицированный объект), газоиспол</w:t>
      </w:r>
      <w:r>
        <w:rPr>
          <w:sz w:val="18"/>
          <w:szCs w:val="20"/>
          <w:highlight w:val="white"/>
        </w:rPr>
        <w:t xml:space="preserve">ьзующего оборудования Абонента на момент заключения Договора: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Адрес расположения газоиспользующего оборудования ____________________________________________________________________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___________________________________________________________________________</w:t>
      </w:r>
      <w:r>
        <w:rPr>
          <w:sz w:val="18"/>
          <w:szCs w:val="20"/>
          <w:highlight w:val="white"/>
        </w:rPr>
        <w:t xml:space="preserve">__________________________________________.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ind w:left="426" w:firstLine="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Находится у Абонента на праве ___________________________________ (собственности, найма, социального найма, безвозмездного пользования, владения паем члена ЖСК, пр.) в соответствии с _____________________________</w:t>
      </w:r>
      <w:r>
        <w:rPr>
          <w:sz w:val="18"/>
          <w:szCs w:val="20"/>
          <w:highlight w:val="white"/>
        </w:rPr>
        <w:t xml:space="preserve">___________________________________ _____________________________________________________________________________________________________________________.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426" w:firstLine="283"/>
        <w:jc w:val="center"/>
        <w:rPr>
          <w:sz w:val="18"/>
          <w:szCs w:val="16"/>
          <w:highlight w:val="white"/>
        </w:rPr>
      </w:pPr>
      <w:r>
        <w:rPr>
          <w:sz w:val="18"/>
          <w:szCs w:val="16"/>
          <w:highlight w:val="white"/>
        </w:rPr>
        <w:t xml:space="preserve">(наименование и реквизиты подтверждающего документа)</w:t>
      </w:r>
      <w:r>
        <w:rPr>
          <w:sz w:val="18"/>
          <w:szCs w:val="16"/>
          <w:highlight w:val="white"/>
        </w:rPr>
      </w:r>
      <w:r>
        <w:rPr>
          <w:sz w:val="18"/>
          <w:szCs w:val="16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Тип газифицированного объекта: _________________</w:t>
      </w:r>
      <w:r>
        <w:rPr>
          <w:sz w:val="18"/>
          <w:szCs w:val="20"/>
          <w:highlight w:val="white"/>
        </w:rPr>
        <w:t xml:space="preserve">______________________________________________________________________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426" w:firstLine="283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                                                        (</w:t>
      </w:r>
      <w:r>
        <w:rPr>
          <w:sz w:val="18"/>
          <w:szCs w:val="16"/>
          <w:highlight w:val="white"/>
        </w:rPr>
        <w:t xml:space="preserve">квартира, жилой дом, надворные постройки индивидуального домовладения</w:t>
      </w:r>
      <w:r>
        <w:rPr>
          <w:sz w:val="18"/>
          <w:szCs w:val="20"/>
          <w:highlight w:val="white"/>
        </w:rPr>
        <w:t xml:space="preserve">)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spacing w:before="120"/>
        <w:ind w:left="777" w:hanging="357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Общая отапливаемая площадь помещений: ______________ (м2);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spacing w:before="120"/>
        <w:ind w:left="777" w:hanging="357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Наличие централизованного горячего водоснабжения: ______________ («да» - «нет»);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spacing w:before="120"/>
        <w:ind w:left="777" w:hanging="357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Количество человек: - зарегистрированных _____________ (чел.);  - проживающих __________________ (чел.);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Газифицир</w:t>
      </w:r>
      <w:r>
        <w:rPr>
          <w:sz w:val="18"/>
          <w:szCs w:val="20"/>
          <w:highlight w:val="white"/>
        </w:rPr>
        <w:t xml:space="preserve">ованные или отапливаемые объекты и перечень газоиспользующего оборудования: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pStyle w:val="837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78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left="78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148"/>
        <w:gridCol w:w="2977"/>
        <w:gridCol w:w="2976"/>
      </w:tblGrid>
      <w:tr>
        <w:trPr/>
        <w:tblPrEx/>
        <w:tc>
          <w:tcPr>
            <w:tcW w:w="420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№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4148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Наименование оборудования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2977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Тип, марка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Мощность (кВт/ч)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420" w:type="dxa"/>
            <w:vMerge w:val="restart"/>
            <w:noWrap w:val="false"/>
            <w:textDirection w:val="lrTb"/>
            <w:vAlign w:val="center"/>
          </w:tcPr>
          <w:p>
            <w:pPr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 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4148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42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W w:w="4148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420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W w:w="4148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7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8"/>
                <w:szCs w:val="20"/>
                <w:highlight w:val="white"/>
              </w:rPr>
            </w:pP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  <w:r>
              <w:rPr>
                <w:b/>
                <w:sz w:val="18"/>
                <w:szCs w:val="20"/>
                <w:highlight w:val="white"/>
              </w:rPr>
            </w:r>
          </w:p>
        </w:tc>
      </w:tr>
    </w:tbl>
    <w:p>
      <w:p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Характеристики прибора учета (далее – «счетчик газовый» или «СГ»)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tbl>
      <w:tblPr>
        <w:tblW w:w="1048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560"/>
        <w:gridCol w:w="1701"/>
        <w:gridCol w:w="2976"/>
      </w:tblGrid>
      <w:tr>
        <w:trPr/>
        <w:tblPrEx/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Марка прибора учета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№ прибора учета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Дата выпуска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560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Дата                     последней      поверки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Дата следующей поверки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  <w:t xml:space="preserve">Место установки                          (отапливаемое/неотапливаемое)</w:t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1559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  <w:lang w:val="en-US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27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  <w:lang w:val="en-US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41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  <w:lang w:val="en-US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560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17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  <w:tc>
          <w:tcPr>
            <w:tcW w:w="297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  <w:p>
            <w:pPr>
              <w:jc w:val="center"/>
              <w:rPr>
                <w:sz w:val="18"/>
                <w:szCs w:val="20"/>
                <w:highlight w:val="white"/>
              </w:rPr>
            </w:pP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  <w:r>
              <w:rPr>
                <w:sz w:val="18"/>
                <w:szCs w:val="20"/>
                <w:highlight w:val="white"/>
              </w:rPr>
            </w:r>
          </w:p>
        </w:tc>
      </w:tr>
    </w:tbl>
    <w:p>
      <w:pPr>
        <w:ind w:firstLine="36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Наличие </w:t>
      </w:r>
      <w:r>
        <w:rPr>
          <w:sz w:val="18"/>
          <w:szCs w:val="20"/>
          <w:highlight w:val="white"/>
        </w:rPr>
        <w:t xml:space="preserve">термокомпенсации</w:t>
      </w:r>
      <w:r>
        <w:rPr>
          <w:sz w:val="18"/>
          <w:szCs w:val="20"/>
          <w:highlight w:val="white"/>
        </w:rPr>
        <w:t xml:space="preserve">: ______________ («да» - «нет»);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Наличие телеметрии (передачи данных): ___________________ («да» - «нет»);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Реквизиты акта об определении границы раздела собственности: ___________________________________________________________;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Меры социальной поддержки: ________________</w:t>
      </w:r>
      <w:r>
        <w:rPr>
          <w:sz w:val="18"/>
          <w:szCs w:val="20"/>
          <w:highlight w:val="white"/>
        </w:rPr>
        <w:t xml:space="preserve">_________________________________________________________________________.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36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Поставщик вправе в одностороннем порядке вносить изменения в п. 3.2 Договора при выявлении несоответствия указанных в нем сведений </w:t>
      </w:r>
      <w:r>
        <w:rPr>
          <w:sz w:val="18"/>
          <w:szCs w:val="20"/>
          <w:highlight w:val="white"/>
        </w:rPr>
        <w:t xml:space="preserve">фактическим данным. Информация об изменениях доводится до сведения Абонента в платежных документах (квитанциях на оплату газа).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3.3. Реквизиты договора о техническом обслуживании и ремонте внутридомового и (или) внутриквартирного газового оборудования (дал</w:t>
      </w:r>
      <w:r>
        <w:rPr>
          <w:sz w:val="18"/>
          <w:szCs w:val="20"/>
          <w:highlight w:val="white"/>
        </w:rPr>
        <w:t xml:space="preserve">ее – ВДГО):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от «____» ______________20___г. № ______________, заключен с _________________________________________________________________;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360"/>
        <w:jc w:val="center"/>
        <w:rPr>
          <w:sz w:val="18"/>
          <w:szCs w:val="16"/>
          <w:highlight w:val="white"/>
        </w:rPr>
      </w:pPr>
      <w:r>
        <w:rPr>
          <w:sz w:val="18"/>
          <w:szCs w:val="16"/>
          <w:highlight w:val="white"/>
        </w:rPr>
        <w:t xml:space="preserve">                                                                                                        (наименован</w:t>
      </w:r>
      <w:r>
        <w:rPr>
          <w:sz w:val="18"/>
          <w:szCs w:val="16"/>
          <w:highlight w:val="white"/>
        </w:rPr>
        <w:t xml:space="preserve">ие специализированной организации)</w:t>
      </w:r>
      <w:r>
        <w:rPr>
          <w:sz w:val="18"/>
          <w:szCs w:val="16"/>
          <w:highlight w:val="white"/>
        </w:rPr>
      </w:r>
      <w:r>
        <w:rPr>
          <w:sz w:val="18"/>
          <w:szCs w:val="16"/>
          <w:highlight w:val="white"/>
        </w:rPr>
      </w:r>
    </w:p>
    <w:p>
      <w:p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от «____» ______________20___г. № ______________, заключен с _________________________________________________________________;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360"/>
        <w:jc w:val="center"/>
        <w:rPr>
          <w:sz w:val="18"/>
          <w:szCs w:val="16"/>
          <w:highlight w:val="white"/>
        </w:rPr>
      </w:pPr>
      <w:r>
        <w:rPr>
          <w:sz w:val="18"/>
          <w:szCs w:val="16"/>
          <w:highlight w:val="white"/>
        </w:rPr>
        <w:t xml:space="preserve">                                                                                             </w:t>
      </w:r>
      <w:r>
        <w:rPr>
          <w:sz w:val="18"/>
          <w:szCs w:val="16"/>
          <w:highlight w:val="white"/>
        </w:rPr>
        <w:t xml:space="preserve">            (наименование специализированной организации)</w:t>
      </w:r>
      <w:r>
        <w:rPr>
          <w:sz w:val="18"/>
          <w:szCs w:val="16"/>
          <w:highlight w:val="white"/>
        </w:rPr>
      </w:r>
      <w:r>
        <w:rPr>
          <w:sz w:val="18"/>
          <w:szCs w:val="16"/>
          <w:highlight w:val="white"/>
        </w:rPr>
      </w:r>
    </w:p>
    <w:p>
      <w:pPr>
        <w:ind w:firstLine="360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4"/>
          <w:ilvl w:val="0"/>
        </w:numPr>
        <w:shd w:val="clear" w:color="auto" w:fill="ffffff"/>
        <w:ind w:left="426" w:firstLine="0"/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highlight w:val="white"/>
        </w:rPr>
        <w:t xml:space="preserve">ПОРЯДОК</w:t>
      </w:r>
      <w:r>
        <w:rPr>
          <w:b/>
          <w:sz w:val="18"/>
          <w:szCs w:val="22"/>
          <w:highlight w:val="white"/>
        </w:rPr>
        <w:t xml:space="preserve"> УЧЁТА ГАЗА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both"/>
        <w:rPr>
          <w:color w:val="000000"/>
          <w:sz w:val="18"/>
          <w:szCs w:val="20"/>
          <w:highlight w:val="white"/>
        </w:rPr>
      </w:pPr>
      <w:r>
        <w:rPr>
          <w:color w:val="000000"/>
          <w:sz w:val="18"/>
          <w:szCs w:val="20"/>
          <w:highlight w:val="white"/>
        </w:rPr>
        <w:t xml:space="preserve">4.1. Учет поставляемого газа ведется согласно действующим нормативным документам (в том числе ГОСТ Р 8.1028-2023,                         ГОСТ Р  8.995-2023 и ГОСТ Р 70927-2023) с испол</w:t>
      </w:r>
      <w:r>
        <w:rPr>
          <w:color w:val="000000"/>
          <w:sz w:val="18"/>
          <w:szCs w:val="20"/>
          <w:highlight w:val="white"/>
        </w:rPr>
        <w:t xml:space="preserve">ьзованием СГ либо по утвержденным в установленном порядке нормативам потребления. За единицу объема принимается 1 м</w:t>
      </w:r>
      <w:r>
        <w:rPr>
          <w:color w:val="000000"/>
          <w:sz w:val="18"/>
          <w:szCs w:val="20"/>
          <w:highlight w:val="white"/>
          <w:vertAlign w:val="superscript"/>
        </w:rPr>
        <w:t xml:space="preserve">3</w:t>
      </w:r>
      <w:r>
        <w:rPr>
          <w:color w:val="000000"/>
          <w:sz w:val="18"/>
          <w:szCs w:val="20"/>
          <w:highlight w:val="white"/>
        </w:rPr>
        <w:t xml:space="preserve"> газа при следующих условиях: давление 760 мм </w:t>
      </w:r>
      <w:r>
        <w:rPr>
          <w:color w:val="000000"/>
          <w:sz w:val="18"/>
          <w:szCs w:val="20"/>
          <w:highlight w:val="white"/>
        </w:rPr>
        <w:t xml:space="preserve">рт.ст</w:t>
      </w:r>
      <w:r>
        <w:rPr>
          <w:color w:val="000000"/>
          <w:sz w:val="18"/>
          <w:szCs w:val="20"/>
          <w:highlight w:val="white"/>
        </w:rPr>
        <w:t xml:space="preserve">. (101325 Н/м</w:t>
      </w:r>
      <w:r>
        <w:rPr>
          <w:color w:val="000000"/>
          <w:sz w:val="18"/>
          <w:szCs w:val="20"/>
          <w:highlight w:val="white"/>
          <w:vertAlign w:val="superscript"/>
        </w:rPr>
        <w:t xml:space="preserve">2</w:t>
      </w:r>
      <w:r>
        <w:rPr>
          <w:color w:val="000000"/>
          <w:sz w:val="18"/>
          <w:szCs w:val="20"/>
          <w:highlight w:val="white"/>
        </w:rPr>
        <w:t xml:space="preserve">), температура 20° С (293,15° К), влажность 0 в соответствии с ГОСТ 2939-63</w:t>
      </w:r>
      <w:r>
        <w:rPr>
          <w:color w:val="000000"/>
          <w:sz w:val="18"/>
          <w:szCs w:val="20"/>
          <w:highlight w:val="white"/>
        </w:rPr>
        <w:t xml:space="preserve"> «Газы. Условия для определения объема».</w:t>
      </w:r>
      <w:r>
        <w:rPr>
          <w:color w:val="000000"/>
          <w:sz w:val="18"/>
          <w:szCs w:val="20"/>
          <w:highlight w:val="white"/>
        </w:rPr>
      </w:r>
      <w:r>
        <w:rPr>
          <w:color w:val="000000"/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4.2. При наличии в конструкции СГ устройства, автоматически приводящего объем газа к нормальным (стандартным) условиям, объем поставленного газа определяется как разность показаний СГ на начало и конец отчетного пер</w:t>
      </w:r>
      <w:r>
        <w:rPr>
          <w:sz w:val="18"/>
          <w:szCs w:val="20"/>
          <w:highlight w:val="white"/>
        </w:rPr>
        <w:t xml:space="preserve">иода. При снятии показаний СГ принимаются все цифры, стоявшие слева от запятой.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При отсутствии в конструкции СГ устройства, автоматически приводящего объем газа к нормальным (стандартным) условиям, Поставщик вправе привести объем газа к нормальным (станда</w:t>
      </w:r>
      <w:r>
        <w:rPr>
          <w:sz w:val="18"/>
          <w:szCs w:val="20"/>
          <w:highlight w:val="white"/>
        </w:rPr>
        <w:t xml:space="preserve">ртным) условиям с использованием температурного коэффициента и исчислять объем поставленного газа как произведение разности показаний СГ за отчетный период и температурного коэффициента.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Температурные коэффициенты утверждаются уполномоченным органом госуда</w:t>
      </w:r>
      <w:r>
        <w:rPr>
          <w:sz w:val="18"/>
          <w:szCs w:val="20"/>
          <w:highlight w:val="white"/>
        </w:rPr>
        <w:t xml:space="preserve">рственной власти в порядке, определенном действующим законодательством Российской Федерации, и в случае применения доводятся до сведения Абонента через платежные документы, в средствах массовой информации, в абонентских участках Поставщика.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4.3. При наличи</w:t>
      </w:r>
      <w:r>
        <w:rPr>
          <w:sz w:val="18"/>
          <w:szCs w:val="20"/>
          <w:highlight w:val="white"/>
        </w:rPr>
        <w:t xml:space="preserve">и СГ определение объема поставляемого газа осуществляется по показаниям СГ при соблюдении следующих условий: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а) используются приборы учета, типы которых внесены в государственный реестр средств измерений;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б) пломба, установленная заводом-изготовителем или </w:t>
      </w:r>
      <w:r>
        <w:rPr>
          <w:sz w:val="18"/>
          <w:szCs w:val="20"/>
          <w:highlight w:val="white"/>
        </w:rPr>
        <w:t xml:space="preserve">организацией, проводившей последнюю поверку, и пломбы, установленные Поставщиком газа на месте, где СГ присоединен к газопроводу, не нарушены;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20"/>
          <w:highlight w:val="white"/>
        </w:rPr>
        <w:t xml:space="preserve">в) срок проведения очередной поверки, определяемый с учетом периодичности ее проведения, устанавливаемой Федераль</w:t>
      </w:r>
      <w:r>
        <w:rPr>
          <w:sz w:val="18"/>
          <w:szCs w:val="20"/>
          <w:highlight w:val="white"/>
        </w:rPr>
        <w:t xml:space="preserve">ным агентством по техническому регулированию и метрологии для каждого типа приборов учета, допущенных к использованию на территории Российской Федерации, не наступил;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г) прибор учета находится в исправном состоянии.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4.4. Определение объема поставляемого га</w:t>
      </w:r>
      <w:r>
        <w:rPr>
          <w:sz w:val="18"/>
          <w:szCs w:val="20"/>
          <w:highlight w:val="white"/>
        </w:rPr>
        <w:t xml:space="preserve">за по показаниям СГ осуществляется со дня установки Поставщиком пломбы на месте, где прибор учета газа присоединен к газопроводу. Установка пломбы осуществляется при исправном состоянии СГ и наличии на СГ сохранной пломбы завода-изготовителя или организаци</w:t>
      </w:r>
      <w:r>
        <w:rPr>
          <w:sz w:val="18"/>
          <w:szCs w:val="20"/>
          <w:highlight w:val="white"/>
        </w:rPr>
        <w:t xml:space="preserve">и, проводившей последнюю поверку СГ.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4.5. В случае повреждения целостности любой из пломб, указанных в подпункте «б» пункта 4.3 Договора, или возникновения неисправности СГ, о чем Абонент уведомляет Поставщика в день обнаружения такой неисправности, объем </w:t>
      </w:r>
      <w:r>
        <w:rPr>
          <w:sz w:val="18"/>
          <w:szCs w:val="20"/>
          <w:highlight w:val="white"/>
        </w:rPr>
        <w:t xml:space="preserve">потребленного газа определяется в соответствии с нормативами потребления газа за период со дня уведомления и до дня, следующего за днем восстановления пломб, в том числе установки пломбы на месте, где СГ после ремонта присоединяется к газопроводу.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 случае</w:t>
      </w:r>
      <w:r>
        <w:rPr>
          <w:sz w:val="18"/>
          <w:szCs w:val="20"/>
          <w:highlight w:val="white"/>
        </w:rPr>
        <w:t xml:space="preserve"> если повреждение пломб или неисправность СГ выявлены в результате проверки, проведенной Поставщиком, объем потребленного газа определяется в соответствии с нормативами потребления газа за период со дня проведения последней проверки до дня, следующего за д</w:t>
      </w:r>
      <w:r>
        <w:rPr>
          <w:sz w:val="18"/>
          <w:szCs w:val="20"/>
          <w:highlight w:val="white"/>
        </w:rPr>
        <w:t xml:space="preserve">нем восстановления пломб, в том числе установки пломбы на месте, где СГ после ремонта присоединяется к газопроводу, но не более чем за 6 месяцев.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4.6. Демонтаж СГ для проведения поверки или ремонта осуществляется по заявке Абонента организацией, с которой </w:t>
      </w:r>
      <w:r>
        <w:rPr>
          <w:sz w:val="18"/>
          <w:szCs w:val="20"/>
          <w:highlight w:val="white"/>
        </w:rPr>
        <w:t xml:space="preserve">Абонент заключил договор о техническом обслуживании и ремонте ВДГО. Демонтаж проводится в присутствии Поставщика газа, который снимает показания СГ и проверяет сохранность пломб на момент демонтажа прибора учета газа.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b/>
          <w:color w:val="000000"/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4.7.</w:t>
      </w:r>
      <w:r>
        <w:rPr>
          <w:sz w:val="18"/>
          <w:szCs w:val="20"/>
          <w:highlight w:val="white"/>
        </w:rPr>
        <w:t xml:space="preserve"> Объем потребленного газа за период со дня демонтажа СГ для направления его на поверку или в ремонт и до дня, следующего за днем установки пломбы на месте, где СГ после проведения поверки или ремонта присоединяется к газопроводу, определяется в соответстви</w:t>
      </w:r>
      <w:r>
        <w:rPr>
          <w:sz w:val="18"/>
          <w:szCs w:val="20"/>
          <w:highlight w:val="white"/>
        </w:rPr>
        <w:t xml:space="preserve">и с действующим законодательством Российской Федерации.</w:t>
      </w:r>
      <w:r>
        <w:rPr>
          <w:b/>
          <w:color w:val="000000"/>
          <w:sz w:val="18"/>
          <w:szCs w:val="20"/>
          <w:highlight w:val="white"/>
        </w:rPr>
        <w:t xml:space="preserve"> </w:t>
      </w:r>
      <w:r>
        <w:rPr>
          <w:b/>
          <w:color w:val="000000"/>
          <w:sz w:val="18"/>
          <w:szCs w:val="20"/>
          <w:highlight w:val="white"/>
        </w:rPr>
      </w:r>
      <w:r>
        <w:rPr>
          <w:b/>
          <w:color w:val="000000"/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4.8. В случае если Абонент в установленный Договором срок не представил Поставщику сведения о показаниях СГ, объем потребленного газа за прошедший расчетный период и до расчетного периода, в котором </w:t>
      </w:r>
      <w:r>
        <w:rPr>
          <w:sz w:val="18"/>
          <w:szCs w:val="20"/>
          <w:highlight w:val="white"/>
        </w:rPr>
        <w:t xml:space="preserve">Абонент возобновил представление указанных сведений, определяется в соответствии с действующим законодательством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Определение объема потребляемого газа по показаниям СГ возобновляется со дня, следующего за днем проведения проверки, осу</w:t>
      </w:r>
      <w:r>
        <w:rPr>
          <w:sz w:val="18"/>
          <w:szCs w:val="20"/>
          <w:highlight w:val="white"/>
        </w:rPr>
        <w:t xml:space="preserve">ществляемой Поставщиком по заявке Абонента.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 случае если определение объема потребляемого газа по показаниям СГ возобновлено не с начала расчетного периода, то за истекшие дни расчетного периода объем потребленного газа определяется в соответствии с дейст</w:t>
      </w:r>
      <w:r>
        <w:rPr>
          <w:sz w:val="18"/>
          <w:szCs w:val="20"/>
          <w:highlight w:val="white"/>
        </w:rPr>
        <w:t xml:space="preserve">вующим законодательством Российской Федерации пропорционально количеству таких дней. В указанном расчетном периоде общий объем потребленного газа равен сумме объема </w:t>
      </w:r>
      <w:r>
        <w:rPr>
          <w:sz w:val="18"/>
          <w:szCs w:val="20"/>
          <w:highlight w:val="white"/>
        </w:rPr>
        <w:t xml:space="preserve">потребленного газа, рассчитанного с учетом действующего законодательства Российской Федерац</w:t>
      </w:r>
      <w:r>
        <w:rPr>
          <w:sz w:val="18"/>
          <w:szCs w:val="20"/>
          <w:highlight w:val="white"/>
        </w:rPr>
        <w:t xml:space="preserve">ии и объема потребленного газа, установленного по показаниям СГ.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4.9. Учет поставляемого газа ведется по утвержденным в установленном порядке нормативам потребления в следующих случаях: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а) отсутствие или неисправность СГ;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б) снятие СГ на ремонт, поверку </w:t>
      </w:r>
      <w:r>
        <w:rPr>
          <w:sz w:val="18"/>
          <w:szCs w:val="20"/>
          <w:highlight w:val="white"/>
        </w:rPr>
        <w:t xml:space="preserve">– по истечении 3-месячного периода;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в) отсутствие (нарушение целостности) пломбы завода-изготовителя, </w:t>
      </w:r>
      <w:r>
        <w:rPr>
          <w:sz w:val="18"/>
          <w:szCs w:val="20"/>
          <w:highlight w:val="white"/>
        </w:rPr>
        <w:t xml:space="preserve">поверителя</w:t>
      </w:r>
      <w:r>
        <w:rPr>
          <w:sz w:val="18"/>
          <w:szCs w:val="20"/>
          <w:highlight w:val="white"/>
        </w:rPr>
        <w:t xml:space="preserve"> на корпусе СГ, пломбы Поставщика либо специализированной организации, установившей пломбу;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г) наличие на корпусе СГ механических повреждений;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д) истечение </w:t>
      </w:r>
      <w:r>
        <w:rPr>
          <w:sz w:val="18"/>
          <w:szCs w:val="20"/>
          <w:highlight w:val="white"/>
        </w:rPr>
        <w:t xml:space="preserve">межповерочного</w:t>
      </w:r>
      <w:r>
        <w:rPr>
          <w:sz w:val="18"/>
          <w:szCs w:val="20"/>
          <w:highlight w:val="white"/>
        </w:rPr>
        <w:t xml:space="preserve"> интервала СГ;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е) несоответствие пропускной способности СГ мощности газоиспользующего оборудования;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ж) самовольная установка (снятие) СГ;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з) другие случаи, препятствующие достоверному ведению учета, оговоренные в технической до</w:t>
      </w:r>
      <w:r>
        <w:rPr>
          <w:sz w:val="18"/>
          <w:szCs w:val="20"/>
          <w:highlight w:val="white"/>
        </w:rPr>
        <w:t xml:space="preserve">кументации на СГ (паспорте) и действующих нормативных актах </w:t>
      </w:r>
      <w:bookmarkStart w:id="0" w:name="sub_1035"/>
      <w:r>
        <w:rPr>
          <w:highlight w:val="white"/>
        </w:rPr>
      </w:r>
      <w:bookmarkStart w:id="1" w:name="sub_1030"/>
      <w:r>
        <w:rPr>
          <w:sz w:val="18"/>
          <w:szCs w:val="20"/>
          <w:highlight w:val="white"/>
        </w:rPr>
        <w:t xml:space="preserve">Российской Федерации;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и) непредставление либо несвоевременное представление Абонентом сведений о показаниях СГ за отчетный период – по истечении 3-месячного периода.</w:t>
      </w:r>
      <w:bookmarkEnd w:id="0"/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4.10. Объем потребленного газа</w:t>
      </w:r>
      <w:r>
        <w:rPr>
          <w:sz w:val="18"/>
          <w:szCs w:val="20"/>
          <w:highlight w:val="white"/>
        </w:rPr>
        <w:t xml:space="preserve">, определяемый в соответствии с нормативами потребления газа, в расчетном периоде рассчитывается в следующем порядке: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highlight w:val="white"/>
        </w:rPr>
      </w:r>
      <w:bookmarkStart w:id="2" w:name="sub_10351"/>
      <w:r>
        <w:rPr>
          <w:highlight w:val="white"/>
        </w:rPr>
      </w:r>
      <w:bookmarkEnd w:id="1"/>
      <w:r>
        <w:rPr>
          <w:sz w:val="18"/>
          <w:szCs w:val="20"/>
          <w:highlight w:val="white"/>
        </w:rPr>
        <w:t xml:space="preserve"> а) при использовании газа для приготовления пищи и нагрева воды с применением газовых приборов - как произведение количества граждан, про</w:t>
      </w:r>
      <w:r>
        <w:rPr>
          <w:sz w:val="18"/>
          <w:szCs w:val="20"/>
          <w:highlight w:val="white"/>
        </w:rPr>
        <w:t xml:space="preserve">живающих в жилом помещении, и установленного норматива потребления газа для соответствующего вида потребления;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highlight w:val="white"/>
        </w:rPr>
      </w:r>
      <w:bookmarkStart w:id="3" w:name="sub_10352"/>
      <w:r>
        <w:rPr>
          <w:highlight w:val="white"/>
        </w:rPr>
      </w:r>
      <w:bookmarkEnd w:id="2"/>
      <w:r>
        <w:rPr>
          <w:sz w:val="18"/>
          <w:szCs w:val="20"/>
          <w:highlight w:val="white"/>
        </w:rPr>
        <w:t xml:space="preserve"> б) при использовании газа для отопления жилых помещений, в том числе вспомогательных помещений в квартире многоквартирного дома, - как произведе</w:t>
      </w:r>
      <w:r>
        <w:rPr>
          <w:sz w:val="18"/>
          <w:szCs w:val="20"/>
          <w:highlight w:val="white"/>
        </w:rPr>
        <w:t xml:space="preserve">ние общей отапливаемой площади и норматива потребления газа, установленного для этих целей;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highlight w:val="white"/>
        </w:rPr>
      </w:r>
      <w:bookmarkStart w:id="4" w:name="sub_10353"/>
      <w:r>
        <w:rPr>
          <w:highlight w:val="white"/>
        </w:rPr>
      </w:r>
      <w:bookmarkEnd w:id="3"/>
      <w:r>
        <w:rPr>
          <w:sz w:val="18"/>
          <w:szCs w:val="20"/>
          <w:highlight w:val="white"/>
        </w:rPr>
        <w:t xml:space="preserve"> в) при использовании газа для отопления нежилых помещений в многоквартирных домах, вспомогательных помещений в жилых домах и помещений надворных построек индивидуа</w:t>
      </w:r>
      <w:r>
        <w:rPr>
          <w:sz w:val="18"/>
          <w:szCs w:val="20"/>
          <w:highlight w:val="white"/>
        </w:rPr>
        <w:t xml:space="preserve">льного домовладения - как произведение общего объема этих помещений и норматива потребления газа, установленного для этих целей;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4.11. </w:t>
      </w:r>
      <w:bookmarkStart w:id="5" w:name="sub_1036"/>
      <w:r>
        <w:rPr>
          <w:highlight w:val="white"/>
        </w:rPr>
      </w:r>
      <w:bookmarkEnd w:id="4"/>
      <w:r>
        <w:rPr>
          <w:sz w:val="18"/>
          <w:szCs w:val="20"/>
          <w:highlight w:val="white"/>
        </w:rPr>
        <w:t xml:space="preserve">При использовании газовых электрогенераторов для выработки электроэнергии и в случае отсутствия возможности определения о</w:t>
      </w:r>
      <w:r>
        <w:rPr>
          <w:sz w:val="18"/>
          <w:szCs w:val="20"/>
          <w:highlight w:val="white"/>
        </w:rPr>
        <w:t xml:space="preserve">бъем потребленного газа по показаниям прибора учета, объем потребленного газа будет определяться исходя из мощности данного оборудования и его круглосуточной работы.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4.12. В случае если фактическое присоединение входящего в состав ВДГО газопровода к газора</w:t>
      </w:r>
      <w:r>
        <w:rPr>
          <w:sz w:val="18"/>
          <w:szCs w:val="20"/>
          <w:highlight w:val="white"/>
        </w:rPr>
        <w:t xml:space="preserve">спределительной (присоединенной) сети было осуществлено не с первого дня расчетного периода, объем потребленного газа определяется пропорционально количеству дней в расчетном периоде после указанного присоединения, включая и день присоединения.</w:t>
      </w:r>
      <w:bookmarkEnd w:id="5"/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4.13. Объем</w:t>
      </w:r>
      <w:r>
        <w:rPr>
          <w:sz w:val="18"/>
          <w:szCs w:val="20"/>
          <w:highlight w:val="white"/>
        </w:rPr>
        <w:t xml:space="preserve"> газа, потребленного за расчетный период Абонентом, проживающим в комнате квартиры (жилого дома) и определяющим плату за потребленный газ по показаниям внутриквартирного (общедомового) прибора учета газа, рассчитывается как произведение объема потребленног</w:t>
      </w:r>
      <w:r>
        <w:rPr>
          <w:sz w:val="18"/>
          <w:szCs w:val="20"/>
          <w:highlight w:val="white"/>
        </w:rPr>
        <w:t xml:space="preserve">о газа согласно показаниям этого СГ и коэффициента, определяемого как: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доля жилой площади комнаты в отапливаемой общей площади квартиры (жилого дома) - при наличии индивидуального отопления с помощью газовых приборов;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доля количества граждан, проживающих в</w:t>
      </w:r>
      <w:r>
        <w:rPr>
          <w:sz w:val="18"/>
          <w:szCs w:val="20"/>
          <w:highlight w:val="white"/>
        </w:rPr>
        <w:t xml:space="preserve"> комнате, в общем количестве граждан, проживающих в квартире (жилом доме) - при наличии централизованного отопления.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4.14. Неиспользование Абонентом и совместно с ним проживающими лицами помещений не является основанием для освобождения от обязанности по о</w:t>
      </w:r>
      <w:r>
        <w:rPr>
          <w:sz w:val="18"/>
          <w:szCs w:val="20"/>
          <w:highlight w:val="white"/>
        </w:rPr>
        <w:t xml:space="preserve">плате газа.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b/>
          <w:color w:val="000000"/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4.15. Объем потребленного газа при использовании его по нескольким видам потребления рассчитывается путем суммирования объемов потребленного газа, использованного по каждому виду потребления.</w:t>
      </w:r>
      <w:r>
        <w:rPr>
          <w:b/>
          <w:color w:val="000000"/>
          <w:sz w:val="18"/>
          <w:szCs w:val="20"/>
          <w:highlight w:val="white"/>
        </w:rPr>
        <w:t xml:space="preserve"> </w:t>
      </w:r>
      <w:r>
        <w:rPr>
          <w:b/>
          <w:color w:val="000000"/>
          <w:sz w:val="18"/>
          <w:szCs w:val="20"/>
          <w:highlight w:val="white"/>
        </w:rPr>
      </w:r>
      <w:r>
        <w:rPr>
          <w:b/>
          <w:color w:val="000000"/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4.16. В случае если в процессе проверки Поставщико</w:t>
      </w:r>
      <w:r>
        <w:rPr>
          <w:sz w:val="18"/>
          <w:szCs w:val="20"/>
          <w:highlight w:val="white"/>
        </w:rPr>
        <w:t xml:space="preserve">м будет установлено, что Абонент, объем поставки газа которому определяется в соответствии с нормативами потребления газа, не сообщил Поставщику об изменении обстоятельств, влияющих на определение объема потребляемого газа, произошедших после заключения До</w:t>
      </w:r>
      <w:r>
        <w:rPr>
          <w:sz w:val="18"/>
          <w:szCs w:val="20"/>
          <w:highlight w:val="white"/>
        </w:rPr>
        <w:t xml:space="preserve">говора, либо сообщил сведения, недостоверность которых подтверждается уполномоченными органами исполнительной власти или органами местного самоуправления, учреждениями и организациями жилищного-коммунального хозяйства, ТСЖ, ЖСК, управляющими компаниями, По</w:t>
      </w:r>
      <w:r>
        <w:rPr>
          <w:sz w:val="18"/>
          <w:szCs w:val="20"/>
          <w:highlight w:val="white"/>
        </w:rPr>
        <w:t xml:space="preserve">ставщик вправе пересчи</w:t>
      </w:r>
      <w:bookmarkStart w:id="6" w:name="_GoBack"/>
      <w:r>
        <w:rPr>
          <w:highlight w:val="white"/>
        </w:rPr>
      </w:r>
      <w:bookmarkEnd w:id="6"/>
      <w:r>
        <w:rPr>
          <w:sz w:val="18"/>
          <w:szCs w:val="20"/>
          <w:highlight w:val="white"/>
        </w:rPr>
        <w:t xml:space="preserve">тать объем поставленного Абоненту газа и размер платы за него за период со дня проведения предыдущей проверки, но не более чем за 6 месяцев.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20"/>
          <w:highlight w:val="white"/>
        </w:rPr>
        <w:t xml:space="preserve">4.17. В случае если Абонент, объем поставки газа которому определяется по показаниям прибора </w:t>
      </w:r>
      <w:r>
        <w:rPr>
          <w:sz w:val="18"/>
          <w:szCs w:val="20"/>
          <w:highlight w:val="white"/>
        </w:rPr>
        <w:t xml:space="preserve">учета газа, не допускает представителей Поставщика для проведения проверки, это фиксируется в акте проверки и является основанием для перерасчета объема газа, поставленного этому Абоненту, в соответствии с нормативами потребления газа за период со дня пров</w:t>
      </w:r>
      <w:r>
        <w:rPr>
          <w:sz w:val="18"/>
          <w:szCs w:val="20"/>
          <w:highlight w:val="white"/>
        </w:rPr>
        <w:t xml:space="preserve">едения предыдущей проверки до дня, следующего за днем проведения проверки по заявке Абонента.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426"/>
        <w:jc w:val="both"/>
        <w:rPr>
          <w:color w:val="000000" w:themeColor="text1"/>
          <w:sz w:val="18"/>
          <w:szCs w:val="18"/>
          <w:highlight w:val="white"/>
        </w:rPr>
      </w:pPr>
      <w:r>
        <w:rPr>
          <w:color w:val="000000" w:themeColor="text1"/>
          <w:sz w:val="18"/>
          <w:szCs w:val="20"/>
          <w:highlight w:val="white"/>
        </w:rPr>
        <w:t xml:space="preserve">4.18. П</w:t>
      </w:r>
      <w:r>
        <w:rPr>
          <w:color w:val="000000" w:themeColor="text1"/>
          <w:sz w:val="18"/>
          <w:szCs w:val="20"/>
          <w:highlight w:val="white"/>
        </w:rPr>
        <w:t xml:space="preserve">оказания </w:t>
      </w:r>
      <w:r>
        <w:rPr>
          <w:color w:val="000000" w:themeColor="text1"/>
          <w:sz w:val="18"/>
          <w:szCs w:val="20"/>
          <w:highlight w:val="white"/>
        </w:rPr>
        <w:t xml:space="preserve">СГ</w:t>
      </w:r>
      <w:r>
        <w:rPr>
          <w:color w:val="000000" w:themeColor="text1"/>
          <w:sz w:val="18"/>
          <w:szCs w:val="20"/>
          <w:highlight w:val="white"/>
        </w:rPr>
        <w:t xml:space="preserve">, оснащенного системой телеметрии учета газа, передаются Поставщику автоматически</w:t>
      </w:r>
      <w:r>
        <w:rPr>
          <w:color w:val="000000" w:themeColor="text1"/>
          <w:sz w:val="18"/>
          <w:szCs w:val="20"/>
          <w:highlight w:val="white"/>
        </w:rPr>
        <w:t xml:space="preserve">.</w:t>
      </w:r>
      <w:r>
        <w:rPr>
          <w:color w:val="000000" w:themeColor="text1"/>
          <w:sz w:val="18"/>
          <w:szCs w:val="20"/>
          <w:highlight w:val="white"/>
        </w:rPr>
        <w:t xml:space="preserve"> </w:t>
      </w:r>
      <w:r>
        <w:rPr>
          <w:color w:val="000000" w:themeColor="text1"/>
          <w:sz w:val="18"/>
          <w:szCs w:val="20"/>
          <w:highlight w:val="white"/>
        </w:rPr>
        <w:t xml:space="preserve">Переданные показания</w:t>
      </w:r>
      <w:r>
        <w:rPr>
          <w:color w:val="000000" w:themeColor="text1"/>
          <w:sz w:val="18"/>
          <w:szCs w:val="20"/>
          <w:highlight w:val="white"/>
        </w:rPr>
        <w:t xml:space="preserve"> отражаю</w:t>
      </w:r>
      <w:r>
        <w:rPr>
          <w:color w:val="000000" w:themeColor="text1"/>
          <w:sz w:val="18"/>
          <w:szCs w:val="20"/>
          <w:highlight w:val="white"/>
        </w:rPr>
        <w:t xml:space="preserve">тся </w:t>
      </w:r>
      <w:r>
        <w:rPr>
          <w:color w:val="000000" w:themeColor="text1"/>
          <w:sz w:val="18"/>
          <w:szCs w:val="20"/>
          <w:highlight w:val="white"/>
        </w:rPr>
        <w:t xml:space="preserve">в личном кабинете </w:t>
      </w:r>
      <w:r>
        <w:rPr>
          <w:color w:val="000000" w:themeColor="text1"/>
          <w:sz w:val="18"/>
          <w:szCs w:val="20"/>
          <w:highlight w:val="white"/>
        </w:rPr>
        <w:t xml:space="preserve">Абонента</w:t>
      </w:r>
      <w:r>
        <w:rPr>
          <w:color w:val="000000" w:themeColor="text1"/>
          <w:sz w:val="18"/>
          <w:szCs w:val="20"/>
          <w:highlight w:val="white"/>
        </w:rPr>
        <w:t xml:space="preserve">/квитанции</w:t>
      </w:r>
      <w:r>
        <w:rPr>
          <w:color w:val="000000" w:themeColor="text1"/>
          <w:sz w:val="18"/>
          <w:szCs w:val="20"/>
          <w:highlight w:val="white"/>
        </w:rPr>
        <w:t xml:space="preserve">. В случае отсутствия </w:t>
      </w:r>
      <w:r>
        <w:rPr>
          <w:color w:val="000000" w:themeColor="text1"/>
          <w:sz w:val="18"/>
          <w:szCs w:val="20"/>
          <w:highlight w:val="white"/>
        </w:rPr>
        <w:t xml:space="preserve">информации </w:t>
      </w:r>
      <w:r>
        <w:rPr>
          <w:color w:val="000000" w:themeColor="text1"/>
          <w:sz w:val="18"/>
          <w:szCs w:val="20"/>
          <w:highlight w:val="white"/>
        </w:rPr>
        <w:t xml:space="preserve">о переданных показаниях</w:t>
      </w:r>
      <w:r>
        <w:rPr>
          <w:color w:val="000000" w:themeColor="text1"/>
          <w:sz w:val="18"/>
          <w:szCs w:val="20"/>
          <w:highlight w:val="white"/>
        </w:rPr>
        <w:t xml:space="preserve"> в личном кабинете</w:t>
      </w:r>
      <w:r>
        <w:rPr>
          <w:color w:val="000000" w:themeColor="text1"/>
          <w:sz w:val="18"/>
          <w:szCs w:val="20"/>
          <w:highlight w:val="white"/>
        </w:rPr>
        <w:t xml:space="preserve"> Абонента</w:t>
      </w:r>
      <w:r>
        <w:rPr>
          <w:color w:val="000000" w:themeColor="text1"/>
          <w:sz w:val="18"/>
          <w:szCs w:val="20"/>
          <w:highlight w:val="white"/>
        </w:rPr>
        <w:t xml:space="preserve">/квитанции</w:t>
      </w:r>
      <w:r>
        <w:rPr>
          <w:color w:val="000000" w:themeColor="text1"/>
          <w:sz w:val="18"/>
          <w:szCs w:val="20"/>
          <w:highlight w:val="white"/>
        </w:rPr>
        <w:t xml:space="preserve">, Абоненту необходимо</w:t>
      </w:r>
      <w:r>
        <w:rPr>
          <w:color w:val="000000" w:themeColor="text1"/>
          <w:sz w:val="18"/>
          <w:szCs w:val="20"/>
          <w:highlight w:val="white"/>
        </w:rPr>
        <w:t xml:space="preserve"> представить Поставщику сведения о показаниях СГ в </w:t>
      </w:r>
      <w:r>
        <w:rPr>
          <w:color w:val="000000" w:themeColor="text1"/>
          <w:sz w:val="18"/>
          <w:szCs w:val="20"/>
          <w:highlight w:val="white"/>
        </w:rPr>
        <w:t xml:space="preserve">порядке, предусмотренном</w:t>
      </w:r>
      <w:r>
        <w:rPr>
          <w:color w:val="000000" w:themeColor="text1"/>
          <w:sz w:val="18"/>
          <w:szCs w:val="20"/>
          <w:highlight w:val="white"/>
        </w:rPr>
        <w:t xml:space="preserve"> пунктом 5.2.5. </w:t>
      </w:r>
      <w:r>
        <w:rPr>
          <w:color w:val="000000" w:themeColor="text1"/>
          <w:sz w:val="18"/>
          <w:szCs w:val="20"/>
          <w:highlight w:val="white"/>
        </w:rPr>
        <w:t xml:space="preserve">Договора</w:t>
      </w:r>
      <w:r>
        <w:rPr>
          <w:color w:val="000000" w:themeColor="text1"/>
          <w:sz w:val="18"/>
          <w:szCs w:val="20"/>
          <w:highlight w:val="white"/>
        </w:rPr>
        <w:t xml:space="preserve">.</w:t>
      </w:r>
      <w:r>
        <w:rPr>
          <w:color w:val="000000" w:themeColor="text1"/>
          <w:sz w:val="18"/>
          <w:szCs w:val="18"/>
          <w:highlight w:val="white"/>
        </w:rPr>
      </w:r>
      <w:r>
        <w:rPr>
          <w:color w:val="000000" w:themeColor="text1"/>
          <w:sz w:val="18"/>
          <w:szCs w:val="18"/>
          <w:highlight w:val="white"/>
        </w:rPr>
      </w:r>
    </w:p>
    <w:p>
      <w:pPr>
        <w:jc w:val="center"/>
        <w:rPr>
          <w:b/>
          <w:color w:val="000000" w:themeColor="text1"/>
          <w:sz w:val="18"/>
          <w:szCs w:val="22"/>
          <w:highlight w:val="white"/>
        </w:rPr>
      </w:pPr>
      <w:r>
        <w:rPr>
          <w:b/>
          <w:color w:val="000000" w:themeColor="text1"/>
          <w:sz w:val="18"/>
          <w:szCs w:val="22"/>
          <w:highlight w:val="white"/>
        </w:rPr>
      </w:r>
      <w:r>
        <w:rPr>
          <w:b/>
          <w:color w:val="000000" w:themeColor="text1"/>
          <w:sz w:val="18"/>
          <w:szCs w:val="22"/>
          <w:highlight w:val="white"/>
        </w:rPr>
      </w:r>
      <w:r>
        <w:rPr>
          <w:b/>
          <w:color w:val="000000" w:themeColor="text1"/>
          <w:sz w:val="18"/>
          <w:szCs w:val="22"/>
          <w:highlight w:val="white"/>
        </w:rPr>
      </w:r>
    </w:p>
    <w:p>
      <w:pPr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  <w:t xml:space="preserve">5. </w:t>
      </w:r>
      <w:r>
        <w:rPr>
          <w:b/>
          <w:sz w:val="18"/>
          <w:highlight w:val="white"/>
        </w:rPr>
        <w:t xml:space="preserve">ПРАВА И ОБЯЗАННОСТИ АБОНЕНТА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</w:t>
      </w:r>
      <w:r>
        <w:rPr>
          <w:i/>
          <w:sz w:val="18"/>
          <w:szCs w:val="20"/>
          <w:highlight w:val="white"/>
        </w:rPr>
        <w:t xml:space="preserve">.</w:t>
      </w:r>
      <w:r>
        <w:rPr>
          <w:b/>
          <w:i/>
          <w:sz w:val="18"/>
          <w:szCs w:val="20"/>
          <w:highlight w:val="white"/>
        </w:rPr>
        <w:t xml:space="preserve"> </w:t>
      </w:r>
      <w:r>
        <w:rPr>
          <w:b/>
          <w:sz w:val="18"/>
          <w:szCs w:val="20"/>
          <w:highlight w:val="white"/>
          <w:u w:val="single"/>
        </w:rPr>
        <w:t xml:space="preserve">Абонент имеет право</w:t>
      </w:r>
      <w:r>
        <w:rPr>
          <w:b/>
          <w:i/>
          <w:sz w:val="18"/>
          <w:szCs w:val="20"/>
          <w:highlight w:val="white"/>
        </w:rPr>
        <w:t xml:space="preserve">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5.1.1. Требовать круглосуточной подачи газа надлежащего качества без ограничения его объема.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</w:t>
      </w:r>
      <w:r>
        <w:rPr>
          <w:sz w:val="18"/>
          <w:szCs w:val="20"/>
          <w:highlight w:val="white"/>
        </w:rPr>
        <w:t xml:space="preserve">.1.2. Вносить плату за газ на условиях авансирования без указания показаний СГ с последующим их фактическим предоставлением в установленные сроки.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5.1.3. На перерасчет размера платы за газ за период временного отсутствия в порядке, определенном действующим</w:t>
      </w:r>
      <w:r>
        <w:rPr>
          <w:sz w:val="18"/>
          <w:szCs w:val="20"/>
          <w:highlight w:val="white"/>
        </w:rPr>
        <w:t xml:space="preserve"> законодательством Российской Федерации на основании письменного заявления, поданного Абонентом не позднее 1-го (одного) месяца после окончания периода временного отсутствия.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5.1.4. Расторгнуть в одностороннем порядке Договор при условии полной оплаты сто</w:t>
      </w:r>
      <w:r>
        <w:rPr>
          <w:sz w:val="18"/>
          <w:szCs w:val="20"/>
          <w:highlight w:val="white"/>
        </w:rPr>
        <w:t xml:space="preserve">имости потребленного газа и расходов, связанных с проведением работ по отключению ВДГО от газораспределительной сети.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5.1.5. Получать информацию об изменении тарифов на газ.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5.1.6. Заблаговременно в письменном виде уведомить Поставщика о непредставлении с</w:t>
      </w:r>
      <w:r>
        <w:rPr>
          <w:sz w:val="18"/>
          <w:szCs w:val="20"/>
          <w:highlight w:val="white"/>
        </w:rPr>
        <w:t xml:space="preserve">ведений о показаниях СГ в связи с тем, что все граждане, проживающие в жилом помещении, будут отсутствовать более 1 месяца.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5.1.7. Осуществлять иные права, предусмотренные нормами действующего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b/>
          <w:sz w:val="18"/>
          <w:szCs w:val="20"/>
          <w:highlight w:val="white"/>
          <w:u w:val="single"/>
        </w:rPr>
      </w:pPr>
      <w:r>
        <w:rPr>
          <w:sz w:val="18"/>
          <w:szCs w:val="20"/>
          <w:highlight w:val="white"/>
        </w:rPr>
        <w:t xml:space="preserve">5.2. </w:t>
      </w:r>
      <w:r>
        <w:rPr>
          <w:b/>
          <w:sz w:val="18"/>
          <w:szCs w:val="20"/>
          <w:highlight w:val="white"/>
          <w:u w:val="single"/>
        </w:rPr>
        <w:t xml:space="preserve">Абонент обязан:</w:t>
      </w:r>
      <w:r>
        <w:rPr>
          <w:b/>
          <w:sz w:val="18"/>
          <w:szCs w:val="20"/>
          <w:highlight w:val="white"/>
          <w:u w:val="single"/>
        </w:rPr>
      </w:r>
      <w:r>
        <w:rPr>
          <w:b/>
          <w:sz w:val="18"/>
          <w:szCs w:val="20"/>
          <w:highlight w:val="white"/>
          <w:u w:val="single"/>
        </w:rPr>
      </w:r>
    </w:p>
    <w:p>
      <w:pPr>
        <w:widowControl w:val="off"/>
        <w:ind w:firstLine="425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</w:t>
      </w:r>
      <w:r>
        <w:rPr>
          <w:sz w:val="18"/>
          <w:szCs w:val="20"/>
          <w:highlight w:val="white"/>
        </w:rPr>
        <w:t xml:space="preserve">.1. Производить оплату потребляемого газа в установленный срок, а именно </w:t>
      </w:r>
      <w:r>
        <w:rPr>
          <w:sz w:val="18"/>
          <w:szCs w:val="20"/>
          <w:highlight w:val="white"/>
        </w:rPr>
        <w:t xml:space="preserve">до </w:t>
      </w:r>
      <w:r>
        <w:rPr>
          <w:sz w:val="18"/>
          <w:szCs w:val="20"/>
          <w:highlight w:val="white"/>
        </w:rPr>
        <w:t xml:space="preserve">15 числа месяц</w:t>
      </w:r>
      <w:r>
        <w:rPr>
          <w:sz w:val="18"/>
          <w:szCs w:val="20"/>
          <w:highlight w:val="white"/>
        </w:rPr>
        <w:t xml:space="preserve">а, следующего за истекшим расчетным периодом, в полном объеме.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widowControl w:val="off"/>
        <w:ind w:firstLine="425"/>
        <w:jc w:val="both"/>
        <w:rPr>
          <w:sz w:val="18"/>
          <w:szCs w:val="20"/>
          <w:highlight w:val="white"/>
          <w:u w:val="single"/>
        </w:rPr>
      </w:pPr>
      <w:r>
        <w:rPr>
          <w:sz w:val="18"/>
          <w:szCs w:val="20"/>
          <w:highlight w:val="white"/>
        </w:rPr>
        <w:t xml:space="preserve">5.2.2. В случае нарушения сроков оплаты поставляемого газа уплачивать пени в размере и порядке, установ</w:t>
      </w:r>
      <w:r>
        <w:rPr>
          <w:sz w:val="18"/>
          <w:szCs w:val="20"/>
          <w:highlight w:val="white"/>
        </w:rPr>
        <w:t xml:space="preserve">ленным Жилищным Кодексом Российской Федерации.</w:t>
      </w:r>
      <w:r>
        <w:rPr>
          <w:sz w:val="18"/>
          <w:szCs w:val="20"/>
          <w:highlight w:val="white"/>
          <w:u w:val="single"/>
        </w:rPr>
      </w:r>
      <w:r>
        <w:rPr>
          <w:sz w:val="18"/>
          <w:szCs w:val="20"/>
          <w:highlight w:val="white"/>
          <w:u w:val="singl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5.2.3. Обеспечивать надлежащее техническое состояние ВДГО, иметь заключенный договор о техническом обслуживании и ремонте ВДГО со специализированной организацией.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5.2.4. Предоставить Поставщику копию акта о по</w:t>
      </w:r>
      <w:r>
        <w:rPr>
          <w:sz w:val="18"/>
          <w:szCs w:val="20"/>
          <w:highlight w:val="white"/>
        </w:rPr>
        <w:t xml:space="preserve">дключении (технологическом присоединении) или копию акта о готовности сетей </w:t>
      </w:r>
      <w:r>
        <w:rPr>
          <w:sz w:val="18"/>
          <w:szCs w:val="20"/>
          <w:highlight w:val="white"/>
        </w:rPr>
        <w:t xml:space="preserve">газопотребления</w:t>
      </w:r>
      <w:r>
        <w:rPr>
          <w:sz w:val="18"/>
          <w:szCs w:val="20"/>
          <w:highlight w:val="white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заявка о заключении договора пост</w:t>
      </w:r>
      <w:r>
        <w:rPr>
          <w:sz w:val="18"/>
          <w:szCs w:val="20"/>
          <w:highlight w:val="white"/>
        </w:rPr>
        <w:t xml:space="preserve">авки газа направляется до завершения мероприятий по подключению (технологическому присоединению) в течение 5 календарных дней с даты пуска газа.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5.2.5. При наличии СГ ежемесячно до 20 числа текущего месяца, представлять Поставщику данные показаний СГ за ис</w:t>
      </w:r>
      <w:r>
        <w:rPr>
          <w:sz w:val="18"/>
          <w:szCs w:val="20"/>
          <w:highlight w:val="white"/>
        </w:rPr>
        <w:t xml:space="preserve">текший месяц, указывая их в платежном документе на оплату газа, либо путем передачи по контактным телефонам абонентского участка, либо на адрес электронной почты (с указанием номера лицевого счета), указанным на квитанции, либо посредств</w:t>
      </w:r>
      <w:r>
        <w:rPr>
          <w:sz w:val="18"/>
          <w:szCs w:val="20"/>
          <w:highlight w:val="white"/>
        </w:rPr>
        <w:t xml:space="preserve">ом </w:t>
      </w:r>
      <w:r>
        <w:rPr>
          <w:sz w:val="18"/>
          <w:szCs w:val="20"/>
          <w:highlight w:val="white"/>
        </w:rPr>
        <w:t xml:space="preserve">л</w:t>
      </w:r>
      <w:r>
        <w:rPr>
          <w:sz w:val="18"/>
          <w:szCs w:val="20"/>
          <w:highlight w:val="white"/>
        </w:rPr>
        <w:t xml:space="preserve">и</w:t>
      </w:r>
      <w:r>
        <w:rPr>
          <w:sz w:val="18"/>
          <w:szCs w:val="20"/>
          <w:highlight w:val="white"/>
        </w:rPr>
        <w:t xml:space="preserve">чного кабинета</w:t>
      </w:r>
      <w:r>
        <w:rPr>
          <w:sz w:val="18"/>
          <w:szCs w:val="20"/>
          <w:highlight w:val="white"/>
        </w:rPr>
        <w:t xml:space="preserve"> </w:t>
      </w:r>
      <w:r>
        <w:rPr>
          <w:sz w:val="18"/>
          <w:szCs w:val="20"/>
          <w:highlight w:val="white"/>
        </w:rPr>
        <w:t xml:space="preserve">Абонента, </w:t>
      </w:r>
      <w:r>
        <w:rPr>
          <w:color w:val="000000" w:themeColor="text1"/>
          <w:sz w:val="18"/>
          <w:szCs w:val="20"/>
          <w:highlight w:val="white"/>
        </w:rPr>
        <w:t xml:space="preserve">либо средствами телеметрии</w:t>
      </w:r>
      <w:r>
        <w:rPr>
          <w:color w:val="000000" w:themeColor="text1"/>
          <w:sz w:val="18"/>
          <w:szCs w:val="20"/>
          <w:highlight w:val="white"/>
        </w:rPr>
        <w:t xml:space="preserve">.</w:t>
      </w:r>
      <w:r>
        <w:rPr>
          <w:color w:val="000000" w:themeColor="text1"/>
          <w:sz w:val="18"/>
          <w:szCs w:val="20"/>
          <w:highlight w:val="white"/>
        </w:rPr>
        <w:t xml:space="preserve"> </w:t>
      </w:r>
      <w:r>
        <w:rPr>
          <w:sz w:val="18"/>
          <w:szCs w:val="20"/>
          <w:highlight w:val="white"/>
        </w:rPr>
        <w:t xml:space="preserve">При отсутствии данных о показаниях СГ начисление производится в порядке, предусмотренном действующим законодательством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5.2.6. Обеспечивать в установленные сроки и за свой счет представление СГ дл</w:t>
      </w:r>
      <w:r>
        <w:rPr>
          <w:sz w:val="18"/>
          <w:szCs w:val="20"/>
          <w:highlight w:val="white"/>
        </w:rPr>
        <w:t xml:space="preserve">я проведения поверки.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5.2.7. Следить за исправным техническим состоянием СГ и его работоспособностью. Немедленно сообщать Поставщику о неисправностях СГ, о повреждении или нарушении целостности пломб, установленных Поставщиком или заводом-изготовителем на </w:t>
      </w:r>
      <w:r>
        <w:rPr>
          <w:sz w:val="18"/>
          <w:szCs w:val="20"/>
          <w:highlight w:val="white"/>
        </w:rPr>
        <w:t xml:space="preserve">СГ.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5.2.8. Немедленно информировать аварийно-диспетчерскую службу специализированной организации об авариях, утечках, иных неисправностях газоиспользующего оборудования, возникающих при пользовании газом.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5.2.9. Использовать газоиспользующее оборудование в</w:t>
      </w:r>
      <w:r>
        <w:rPr>
          <w:sz w:val="18"/>
          <w:szCs w:val="20"/>
          <w:highlight w:val="white"/>
        </w:rPr>
        <w:t xml:space="preserve"> соответствии с установленными требованиями по его эксплуатации.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5.2.10. Уведомлять в 5-дневный срок (с момента наступления изменений) в письменной форме Поставщика об изменении сведений, содержащихся в п. 3.2 Договора с предоставлением Поставщику соответс</w:t>
      </w:r>
      <w:r>
        <w:rPr>
          <w:sz w:val="18"/>
          <w:szCs w:val="20"/>
          <w:highlight w:val="white"/>
        </w:rPr>
        <w:t xml:space="preserve">твующих подтверждающих документов, а именно: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изменения количества лиц, постоянно/временно проживающих в жилом помещении более месяца;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изменения размера площади отапливаемых жилых и нежилых помещений;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изменения вида потребления газа.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5.2.11. При отчуж</w:t>
      </w:r>
      <w:r>
        <w:rPr>
          <w:sz w:val="18"/>
          <w:szCs w:val="20"/>
          <w:highlight w:val="white"/>
        </w:rPr>
        <w:t xml:space="preserve">дении жилого помещения третьему лицу (передаче его во владение или пользование):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погасить имеющуюся задолженность за газ;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зафиксировать показания СГ на момент передачи жилого помещения;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numPr>
          <w:numId w:val="27"/>
          <w:ilvl w:val="0"/>
        </w:numPr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 течение 5</w:t>
      </w:r>
      <w:r>
        <w:rPr>
          <w:sz w:val="18"/>
          <w:szCs w:val="20"/>
          <w:highlight w:val="white"/>
        </w:rPr>
        <w:t xml:space="preserve"> дней сообщить Поставщику об изменении права собственности на жилое помещение с одновременным предоставлением копии соответствующего подтверждающего документа.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tabs>
          <w:tab w:val="left" w:pos="0" w:leader="none"/>
        </w:tabs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5.2.12. Обеспечить допуск представителей Поставщика к газоиспользующему оборудованию и СГ с 7.0</w:t>
      </w:r>
      <w:r>
        <w:rPr>
          <w:sz w:val="18"/>
          <w:szCs w:val="20"/>
          <w:highlight w:val="white"/>
        </w:rPr>
        <w:t xml:space="preserve">0 до 21.00 часов для проведения проверки, предусмотренной пунктом 6.2.1 Договора, в порядке, установленном нормами действующего законодательства Российской Федерации, но не реже 1 раза в 6 месяцев.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20"/>
          <w:highlight w:val="white"/>
        </w:rPr>
        <w:t xml:space="preserve">5.2.13. Производить Поставщику оплату работ по приостановл</w:t>
      </w:r>
      <w:r>
        <w:rPr>
          <w:sz w:val="18"/>
          <w:szCs w:val="20"/>
          <w:highlight w:val="white"/>
        </w:rPr>
        <w:t xml:space="preserve">ению поставки газа (отключению и подключению газа) согласно выставленному счету в случаях, когда отключение произведено в результате ненадлежащего исполнения Абонентом условий настоящего договора, либо в случаях, когда указанные работы произведены по заявк</w:t>
      </w:r>
      <w:r>
        <w:rPr>
          <w:sz w:val="18"/>
          <w:szCs w:val="20"/>
          <w:highlight w:val="white"/>
        </w:rPr>
        <w:t xml:space="preserve">е Абонента.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5.2.14. Нести иные обязанности, предусмотренные нормами действующего законодательства Российской Федерации.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  <w:t xml:space="preserve">6. </w:t>
      </w:r>
      <w:r>
        <w:rPr>
          <w:b/>
          <w:sz w:val="18"/>
          <w:highlight w:val="white"/>
        </w:rPr>
        <w:t xml:space="preserve">ПРАВА И ОБЯЗАННОСТИ ПОСТАВЩИКА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  <w:u w:val="single"/>
        </w:rPr>
      </w:pPr>
      <w:r>
        <w:rPr>
          <w:sz w:val="18"/>
          <w:szCs w:val="20"/>
          <w:highlight w:val="white"/>
        </w:rPr>
        <w:t xml:space="preserve">6.1. </w:t>
      </w:r>
      <w:r>
        <w:rPr>
          <w:b/>
          <w:sz w:val="18"/>
          <w:szCs w:val="20"/>
          <w:highlight w:val="white"/>
          <w:u w:val="single"/>
        </w:rPr>
        <w:t xml:space="preserve">Поставщик обязан:</w:t>
      </w:r>
      <w:r>
        <w:rPr>
          <w:sz w:val="18"/>
          <w:szCs w:val="20"/>
          <w:highlight w:val="white"/>
          <w:u w:val="single"/>
        </w:rPr>
      </w:r>
      <w:r>
        <w:rPr>
          <w:sz w:val="18"/>
          <w:szCs w:val="20"/>
          <w:highlight w:val="white"/>
          <w:u w:val="singl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6.1.1. Обеспечить поставку</w:t>
      </w:r>
      <w:r>
        <w:rPr>
          <w:sz w:val="18"/>
          <w:szCs w:val="20"/>
          <w:highlight w:val="white"/>
        </w:rPr>
        <w:t xml:space="preserve"> газа Абоненту в количестве, необходимом ему для целей, указанных в п. 3.1. настоящего договора, надлежащего качества.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6.1.2. Обеспечить предоставление Абоненту информации о ценах и тарифах на газ, нормативах потребления газа, условиях оплаты, изменении ре</w:t>
      </w:r>
      <w:r>
        <w:rPr>
          <w:sz w:val="18"/>
          <w:szCs w:val="20"/>
          <w:highlight w:val="white"/>
        </w:rPr>
        <w:t xml:space="preserve">жима </w:t>
      </w:r>
      <w:r>
        <w:rPr>
          <w:sz w:val="18"/>
          <w:szCs w:val="20"/>
          <w:highlight w:val="white"/>
        </w:rPr>
        <w:t xml:space="preserve">газопотребления</w:t>
      </w:r>
      <w:r>
        <w:rPr>
          <w:sz w:val="18"/>
          <w:szCs w:val="20"/>
          <w:highlight w:val="white"/>
        </w:rPr>
        <w:t xml:space="preserve">, правилах учета и пользования газом путем размещения данной информации в платежных документах, на стендах Поставщика, в пунктах приема платежей за газ, через личный кабинет Абонента.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6.1.3. Осуществлять по письменной заявке Абонента ус</w:t>
      </w:r>
      <w:r>
        <w:rPr>
          <w:sz w:val="18"/>
          <w:szCs w:val="20"/>
          <w:highlight w:val="white"/>
        </w:rPr>
        <w:t xml:space="preserve">тановку пломбы на месте присоединения СГ к газопроводу в течение 5 рабочих дней со дня поступления такой заявки. Первичная установка пломбы осуществляется за счет Поставщика, последующие (в том числе при восстановлении прибора учета газа после проведения п</w:t>
      </w:r>
      <w:r>
        <w:rPr>
          <w:sz w:val="18"/>
          <w:szCs w:val="20"/>
          <w:highlight w:val="white"/>
        </w:rPr>
        <w:t xml:space="preserve">оверки или ремонта) оплачиваются Абонентом в порядке и размере, установленном Поставщиком. Прейскурант на услуги по вторичному опломбированию приборов учета газа размещен на сайте Поставщика (</w:t>
      </w:r>
      <w:r>
        <w:rPr>
          <w:sz w:val="18"/>
          <w:szCs w:val="20"/>
          <w:highlight w:val="white"/>
          <w:lang w:val="en-US"/>
        </w:rPr>
        <w:t xml:space="preserve">www.gazmsk.ru</w:t>
      </w:r>
      <w:r>
        <w:rPr>
          <w:sz w:val="18"/>
          <w:szCs w:val="20"/>
          <w:highlight w:val="white"/>
        </w:rPr>
        <w:t xml:space="preserve">).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6.1.4. Осуществлять проверку показаний СГ и ины</w:t>
      </w:r>
      <w:r>
        <w:rPr>
          <w:sz w:val="18"/>
          <w:szCs w:val="20"/>
          <w:highlight w:val="white"/>
        </w:rPr>
        <w:t xml:space="preserve">х сведений, влияющих на достоверный учет газа в порядке и сроки, предусмотренные нормами действующего законодательства Российской Федерации. 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6.1.5. Предоставлять меры социальной поддержки льготным категориям граждан в порядке, предусмотренном нормами дей</w:t>
      </w:r>
      <w:r>
        <w:rPr>
          <w:sz w:val="18"/>
          <w:szCs w:val="20"/>
          <w:highlight w:val="white"/>
        </w:rPr>
        <w:t xml:space="preserve">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6.1.6. Обеспечить направление Абоненту платежных документов, отражающих стоимость потребленного газа за отчетный период на бумажном носителе – по адресу газифицированного объекта, либо в электронном виде – п</w:t>
      </w:r>
      <w:r>
        <w:rPr>
          <w:sz w:val="18"/>
          <w:szCs w:val="20"/>
          <w:highlight w:val="white"/>
        </w:rPr>
        <w:t xml:space="preserve">о адресу электронной почты, указанному в разделе 10 Договора, или посредством личного кабинета Абонента.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6.1.7. Приостановить подачу газа без расторжения Договора по заявлению Абонента на срок, указанный в заявлении, при условии оплаты Абонентом расходов, </w:t>
      </w:r>
      <w:r>
        <w:rPr>
          <w:sz w:val="18"/>
          <w:szCs w:val="20"/>
          <w:highlight w:val="white"/>
        </w:rPr>
        <w:t xml:space="preserve">понесенных в связи с проведением работ по отключению и последующему подключению газоиспользующего оборудования Абонента.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Расходы, понесенные в связи с проведением работ по отключению и последующему подключению ВДГО, оплачиваются Поставщику, если иное не п</w:t>
      </w:r>
      <w:r>
        <w:rPr>
          <w:sz w:val="18"/>
          <w:szCs w:val="20"/>
          <w:highlight w:val="white"/>
        </w:rPr>
        <w:t xml:space="preserve">редусмотрено договором о техническом обслуживании и ремонте ВДГО, заключенным Абонентом со специализированной организацией.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6.1.8. Уведомлять Абонента о дате и времени проведения проверки, а также об изменении цен (тарифов) на газ.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6.1.9. Нести иные обяза</w:t>
      </w:r>
      <w:r>
        <w:rPr>
          <w:sz w:val="18"/>
          <w:szCs w:val="20"/>
          <w:highlight w:val="white"/>
        </w:rPr>
        <w:t xml:space="preserve">нности, предусмотренные нормами действующего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b/>
          <w:sz w:val="18"/>
          <w:szCs w:val="20"/>
          <w:highlight w:val="white"/>
          <w:u w:val="single"/>
        </w:rPr>
      </w:pPr>
      <w:r>
        <w:rPr>
          <w:sz w:val="18"/>
          <w:szCs w:val="20"/>
          <w:highlight w:val="white"/>
        </w:rPr>
        <w:t xml:space="preserve">6.2. </w:t>
      </w:r>
      <w:r>
        <w:rPr>
          <w:b/>
          <w:sz w:val="18"/>
          <w:szCs w:val="20"/>
          <w:highlight w:val="white"/>
          <w:u w:val="single"/>
        </w:rPr>
        <w:t xml:space="preserve">Поставщик имеет право:</w:t>
      </w:r>
      <w:r>
        <w:rPr>
          <w:b/>
          <w:sz w:val="18"/>
          <w:szCs w:val="20"/>
          <w:highlight w:val="white"/>
          <w:u w:val="single"/>
        </w:rPr>
      </w:r>
      <w:r>
        <w:rPr>
          <w:b/>
          <w:sz w:val="18"/>
          <w:szCs w:val="20"/>
          <w:highlight w:val="white"/>
          <w:u w:val="single"/>
        </w:rPr>
      </w:r>
    </w:p>
    <w:p>
      <w:pPr>
        <w:ind w:firstLine="425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6.2.1. При проведении проверок посещать помещения, где установлены газоиспользующие приборы и оборудование, с предварительным уведомлением Абоне</w:t>
      </w:r>
      <w:r>
        <w:rPr>
          <w:sz w:val="18"/>
          <w:szCs w:val="20"/>
          <w:highlight w:val="white"/>
        </w:rPr>
        <w:t xml:space="preserve">нта о дате и времени проведения проверки. Осуществлять проверку правильности снятия Абонентом показаний СГ, технического состояния СГ, сохранности пломб, установленных на СГ и на месте, где СГ присоединен к газопроводу, уточнения размера отапливаемой площа</w:t>
      </w:r>
      <w:r>
        <w:rPr>
          <w:sz w:val="18"/>
          <w:szCs w:val="20"/>
          <w:highlight w:val="white"/>
        </w:rPr>
        <w:t xml:space="preserve">ди, количества проживающих, а также установленного газоиспользующего оборудования не реже 1 раза в полугодие, а также в случае поступления от Абонента соответствующей заявки. В случае обнаружения несоответствий сведениям, зарегистрированным у Поставщика и </w:t>
      </w:r>
      <w:r>
        <w:rPr>
          <w:sz w:val="18"/>
          <w:szCs w:val="20"/>
          <w:highlight w:val="white"/>
        </w:rPr>
        <w:t xml:space="preserve">влияющим на начисления оплаты за газ, перерасчёт начислений проводится с даты последней проверки, проведённой Поставщиком, но не более чем за 6 месяцев.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6.2.2. Приостанавливать исполнение Договора в части обязательств по поставке газа Абоненту путем выдачи</w:t>
      </w:r>
      <w:r>
        <w:rPr>
          <w:sz w:val="18"/>
          <w:szCs w:val="20"/>
          <w:highlight w:val="white"/>
        </w:rPr>
        <w:t xml:space="preserve"> соответствующих поручений газораспределительной организации (далее – ГРО) (в том числе с установкой пломбы, заглушки, удаления участка подводящего газопровода или иным способом) с предварительным письменным уведомлением Абонента в следующих случаях: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пр</w:t>
      </w:r>
      <w:r>
        <w:rPr>
          <w:sz w:val="18"/>
          <w:szCs w:val="20"/>
          <w:highlight w:val="white"/>
        </w:rPr>
        <w:t xml:space="preserve">и самовольном подключении Абонентом газоиспользующего оборудования к системе газоснабжения;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при неоплате или неполной оплате потребленного газа в течение 2 расчетных периодов подряд;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при использовании газа для осуществления предпринимательской деятель</w:t>
      </w:r>
      <w:r>
        <w:rPr>
          <w:sz w:val="18"/>
          <w:szCs w:val="20"/>
          <w:highlight w:val="white"/>
        </w:rPr>
        <w:t xml:space="preserve">ности;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 в случае нарушения Абонентом условий Договора о предоставлении информации, без получения которой невозможно определить достоверный (фактический) объем потребленного газа;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в случае отказа Абонента допускать представителей Поставщика для проведени</w:t>
      </w:r>
      <w:r>
        <w:rPr>
          <w:sz w:val="18"/>
          <w:szCs w:val="20"/>
          <w:highlight w:val="white"/>
        </w:rPr>
        <w:t xml:space="preserve">я проверки;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в случае использования Абонентом газоиспользующего оборудования, не соответствующего оборудованию, указанному в Договоре;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 в случаях отсутствия у Абонента договора о техническом обслуживании и ремонте ВДГО, заключенного со специализированной</w:t>
      </w:r>
      <w:r>
        <w:rPr>
          <w:sz w:val="18"/>
          <w:szCs w:val="20"/>
          <w:highlight w:val="white"/>
        </w:rPr>
        <w:t xml:space="preserve"> организацией;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- в иных случаях, предусмотренных нормами действующего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Поставка газа считается приостановленной с момента отключения ГРО газоиспользующего оборудования Абонента от системы газоснабжения. Отключение офор</w:t>
      </w:r>
      <w:r>
        <w:rPr>
          <w:sz w:val="18"/>
          <w:szCs w:val="20"/>
          <w:highlight w:val="white"/>
        </w:rPr>
        <w:t xml:space="preserve">мляется соответствующим актом. Последующее подключение производится после устранения причин, послуживших основанием для приостановления (ограничения) поставки газа и полного погашения задолженности, включая возмещение Абонентом стоимости услуг (работ) Пост</w:t>
      </w:r>
      <w:r>
        <w:rPr>
          <w:sz w:val="18"/>
          <w:szCs w:val="20"/>
          <w:highlight w:val="white"/>
        </w:rPr>
        <w:t xml:space="preserve">авщика и/или ГРО по изменению режима </w:t>
      </w:r>
      <w:r>
        <w:rPr>
          <w:sz w:val="18"/>
          <w:szCs w:val="20"/>
          <w:highlight w:val="white"/>
        </w:rPr>
        <w:t xml:space="preserve">газопотребления</w:t>
      </w:r>
      <w:r>
        <w:rPr>
          <w:sz w:val="18"/>
          <w:szCs w:val="20"/>
          <w:highlight w:val="white"/>
        </w:rPr>
        <w:t xml:space="preserve"> Абонента (отключение и подключение).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При обнаружении факта самовольного подключения Абонента к системе газоснабжения производится перерасчет размера платы за потребленный газ в соответствии с нормами дей</w:t>
      </w:r>
      <w:r>
        <w:rPr>
          <w:sz w:val="18"/>
          <w:szCs w:val="20"/>
          <w:highlight w:val="white"/>
        </w:rPr>
        <w:t xml:space="preserve">ствующего законодательства Российской Федерации. При этом Поставщик вправе обращаться в правоохранительные органы по факту хищения газа и угрозы создания аварийной ситуации, а также требовать от Абонента возмещения причиненного ущерба в порядке, определенн</w:t>
      </w:r>
      <w:r>
        <w:rPr>
          <w:sz w:val="18"/>
          <w:szCs w:val="20"/>
          <w:highlight w:val="white"/>
        </w:rPr>
        <w:t xml:space="preserve">ом действующим законодательством Российской Федерации.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tabs>
          <w:tab w:val="left" w:pos="426" w:leader="none"/>
        </w:tabs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6.2.3. Приостанавливать подачу газа без предварительного уведомления Абонента в следующих случаях: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а) авария в газораспределительной сети;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б) авария ВДГО или утечка газа из ВДГО;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в) техническое состоя</w:t>
      </w:r>
      <w:r>
        <w:rPr>
          <w:sz w:val="18"/>
          <w:szCs w:val="20"/>
          <w:highlight w:val="white"/>
        </w:rPr>
        <w:t xml:space="preserve">ние ВДГО по заключению специализированной организации, с которой Абонент заключил договор о техническом обслуживании указанного оборудования, создает угрозу возникновения аварии.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20"/>
          <w:highlight w:val="white"/>
        </w:rPr>
        <w:t xml:space="preserve">В случае устранения Абонентом причин, послуживших основанием для приостановле</w:t>
      </w:r>
      <w:r>
        <w:rPr>
          <w:sz w:val="18"/>
          <w:szCs w:val="20"/>
          <w:highlight w:val="white"/>
        </w:rPr>
        <w:t xml:space="preserve">ния подачи газа, поставка газа возобновляется при условии оплаты Абонентом расходов, понесенных в связи с проведением работ по отключению и подключению газоиспользующего оборудования этого Абонента. Расходы, понесенные в связи с проведением работ по отключ</w:t>
      </w:r>
      <w:r>
        <w:rPr>
          <w:sz w:val="18"/>
          <w:szCs w:val="20"/>
          <w:highlight w:val="white"/>
        </w:rPr>
        <w:t xml:space="preserve">ению и</w:t>
      </w:r>
      <w:r>
        <w:rPr>
          <w:sz w:val="18"/>
          <w:szCs w:val="18"/>
          <w:highlight w:val="white"/>
        </w:rPr>
        <w:t xml:space="preserve"> </w:t>
      </w:r>
      <w:r>
        <w:rPr>
          <w:sz w:val="18"/>
          <w:szCs w:val="20"/>
          <w:highlight w:val="white"/>
        </w:rPr>
        <w:t xml:space="preserve">последующему подключению ВДГО, оплачиваются Поставщику, если иное не предусмотрено договором о техническом обслуживании ВДГО, заключенным Абонентом со специализированной организацией. Срок возобновления поставки газа составляет 5 рабочих дней со дня</w:t>
      </w:r>
      <w:r>
        <w:rPr>
          <w:sz w:val="18"/>
          <w:szCs w:val="20"/>
          <w:highlight w:val="white"/>
        </w:rPr>
        <w:t xml:space="preserve"> получения Поставщиком письменного уведомления об устранении Абонентом причин, послуживших основанием для приостановления поставки газа.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6.2.4. Осуществлять контроль за исполнением условий Договора путем получения информации, необходимой для исполнения Дог</w:t>
      </w:r>
      <w:r>
        <w:rPr>
          <w:sz w:val="18"/>
          <w:szCs w:val="20"/>
          <w:highlight w:val="white"/>
        </w:rPr>
        <w:t xml:space="preserve">овора, от государственных органов и органов местного самоуправления, учреждений и организаций жилищно-коммунального хозяйства. Полученная таким образом документальная информация приравнивается к сведениям, установленным путем проведения контрольных проверо</w:t>
      </w:r>
      <w:r>
        <w:rPr>
          <w:sz w:val="18"/>
          <w:szCs w:val="20"/>
          <w:highlight w:val="white"/>
        </w:rPr>
        <w:t xml:space="preserve">к, и в случае выявления нарушений влечет правовые последствия для Сторон без оформления соответствующего акта.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6.2.5. Осуществлять иные права, предусмотренные нормами действующего законодательства Российской Федерации. 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  <w:t xml:space="preserve">7. </w:t>
      </w:r>
      <w:r>
        <w:rPr>
          <w:b/>
          <w:sz w:val="18"/>
          <w:highlight w:val="white"/>
        </w:rPr>
        <w:t xml:space="preserve">РАСЧЕТЫ ЗА ПОТРЕБЛЕНИЕ ГАЗА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</w:t>
      </w:r>
      <w:r>
        <w:rPr>
          <w:sz w:val="18"/>
          <w:szCs w:val="20"/>
          <w:highlight w:val="white"/>
        </w:rPr>
        <w:t xml:space="preserve">.1. Розничные цены и тарифы на газ утверждаются уполномоченным органом исполнительной власти субъекта Российской Федерации.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Розничная цена на газ для населения г. Москвы с 01.01.2026 утверждена приказом Департамента экономической политики и развития      г. Мо</w:t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сквы</w:t>
      </w:r>
      <w:r>
        <w:rPr>
          <w:sz w:val="18"/>
          <w:szCs w:val="20"/>
          <w:highlight w:val="white"/>
        </w:rPr>
        <w:t xml:space="preserve"> от 26.12.2025 № ДПР-ТР-415/25 «Об установлении розничных цен на природный газ, реализуемый населению города Москвы».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Розничная цена на газ для населения Московской области с </w:t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01.01.2026 утверждена распоряжением Комитета по ценам и тарифам Московской об</w:t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ласти от 19.12.2025 № 354-Р «Об установлении цен на природный газ, реализуемый Обществом с ограниченной ответственностью «Газпром </w:t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межрегионгаз</w:t>
      </w:r>
      <w:r>
        <w:rPr>
          <w:rFonts w:ascii="Times New Roman" w:hAnsi="Times New Roman" w:eastAsia="Times New Roman" w:cs="Times New Roman"/>
          <w:sz w:val="18"/>
          <w:szCs w:val="18"/>
          <w:highlight w:val="white"/>
        </w:rPr>
        <w:t xml:space="preserve"> Москва» населению и приравненным к нему категориям потребителей на территории Московской области»</w:t>
      </w:r>
      <w:r>
        <w:rPr>
          <w:sz w:val="18"/>
          <w:szCs w:val="18"/>
          <w:highlight w:val="white"/>
        </w:rPr>
        <w:t xml:space="preserve">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7.2. Поставщик</w:t>
      </w:r>
      <w:r>
        <w:rPr>
          <w:sz w:val="18"/>
          <w:szCs w:val="20"/>
          <w:highlight w:val="white"/>
        </w:rPr>
        <w:t xml:space="preserve"> вправе в одностороннем порядке изменять розничные цены на газ с момента вступления в силу акта, устанавливающего (изменяющего) соответствующие цены (тарифы), принятого уполномоченным органом исполнительной власти субъекта Российской Федерации. Дополнитель</w:t>
      </w:r>
      <w:r>
        <w:rPr>
          <w:sz w:val="18"/>
          <w:szCs w:val="20"/>
          <w:highlight w:val="white"/>
        </w:rPr>
        <w:t xml:space="preserve">ное соглашение к Договору об изменении розничной цены Сторонами не оформляется. Поставщик информирует Абонента об изменении цен в платежных документах, пунктах приема платежей за газ, посредством личного кабинета Абонента и иными способами, в том числе пре</w:t>
      </w:r>
      <w:r>
        <w:rPr>
          <w:sz w:val="18"/>
          <w:szCs w:val="20"/>
          <w:highlight w:val="white"/>
        </w:rPr>
        <w:t xml:space="preserve">дусмотренными пунктом 9.8 Договора.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7.3. Стоимость потребленного газа не включает в себя стоимость услуг по содержанию и ремонту ВДГО.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7.4. Размер платы за потребленный газ за отчетный период определяется как произведение объема поставленного газа и розни</w:t>
      </w:r>
      <w:r>
        <w:rPr>
          <w:sz w:val="18"/>
          <w:szCs w:val="20"/>
          <w:highlight w:val="white"/>
        </w:rPr>
        <w:t xml:space="preserve">чной цены, утвержденной для соответствующего вида потребления газа.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7.5. Расчетный (отчетный) период для оплаты за потребленный газ устанавливается в один календарный месяц, за который должен быть определен расход газа и произведены расчеты между Поставщик</w:t>
      </w:r>
      <w:r>
        <w:rPr>
          <w:sz w:val="18"/>
          <w:szCs w:val="20"/>
          <w:highlight w:val="white"/>
        </w:rPr>
        <w:t xml:space="preserve">ом и Абонентом.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7.6. Оплата за газ осуществляется Абонентом ежемесячно до 15 числа месяца, следующего за отчетным, на расчетный счет Поставщика на основании ежемесячно выставляемых платежных документов (квитанций).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7.7</w:t>
      </w:r>
      <w:r>
        <w:rPr>
          <w:sz w:val="18"/>
          <w:szCs w:val="20"/>
          <w:highlight w:val="white"/>
        </w:rPr>
        <w:t xml:space="preserve">. 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7.8. Размер платы за потребленный газ в случае предоставления Абоненту или членам его се</w:t>
      </w:r>
      <w:r>
        <w:rPr>
          <w:sz w:val="18"/>
          <w:szCs w:val="20"/>
          <w:highlight w:val="white"/>
        </w:rPr>
        <w:t xml:space="preserve">мьи мер социальной поддержки в форме скидки (в натуральной форме) уменьшается на размер такой скидки. В случае предоставления мер социальной поддержки в иных формах размер платы не уменьшается.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7.9. Поступившие денежные средства за потребленный газ в перв</w:t>
      </w:r>
      <w:r>
        <w:rPr>
          <w:sz w:val="18"/>
          <w:szCs w:val="20"/>
          <w:highlight w:val="white"/>
        </w:rPr>
        <w:t xml:space="preserve">ую очередь засчитываются в счет погашения задолженности за газ, а затем в счет погашения задолженности по пени.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Поступившие денежные средства за потребленный газ засчитываются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При поступлении денежных средств с указанием в платежном документе в назначении платежа номера судебного дела о взыскании либо номера исполнительного документа, задолженность Абонента по данному судебному делу или исполнительному документу подлежит погашению в след</w:t>
      </w: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ующей очередности: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- издержки Поставщика (в частности, сумма уплаченной Поставщиком государственной пошлины при взыскании с Абонента задолженности в судебном порядке);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- задолженность за поставленный газ;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18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18"/>
          <w:highlight w:val="white"/>
        </w:rPr>
        <w:t xml:space="preserve">- пени.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  <w:sz w:val="18"/>
          <w:szCs w:val="20"/>
          <w:highlight w:val="white"/>
        </w:rPr>
      </w:r>
    </w:p>
    <w:p>
      <w:pPr>
        <w:ind w:firstLine="426"/>
        <w:jc w:val="both"/>
        <w:rPr>
          <w:rFonts w:ascii="Times New Roman" w:hAnsi="Times New Roman" w:cs="Times New Roman"/>
          <w:sz w:val="1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18"/>
          <w:szCs w:val="20"/>
          <w:highlight w:val="white"/>
        </w:rPr>
      </w:r>
      <w:r>
        <w:rPr>
          <w:rFonts w:ascii="Times New Roman" w:hAnsi="Times New Roman" w:cs="Times New Roman"/>
          <w:sz w:val="18"/>
          <w:szCs w:val="20"/>
          <w:highlight w:val="white"/>
        </w:rPr>
      </w:r>
    </w:p>
    <w:p>
      <w:pPr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  <w:t xml:space="preserve">8. </w:t>
      </w:r>
      <w:r>
        <w:rPr>
          <w:b/>
          <w:sz w:val="18"/>
          <w:highlight w:val="white"/>
        </w:rPr>
        <w:t xml:space="preserve">ОТВЕТСТВЕННОСТЬ СТОРОН И РАЗРЕШЕНИЕ </w:t>
      </w:r>
      <w:r>
        <w:rPr>
          <w:b/>
          <w:sz w:val="18"/>
          <w:highlight w:val="white"/>
        </w:rPr>
        <w:t xml:space="preserve">СПОРОВ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8.1. За нарушение условий Договора Стороны несут ответственность в соответствии с нормами действующего законодательства Российской Федерации.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8.2. В случае, если газифицированный объект находится в общей собственности (владении или пользовании), то </w:t>
      </w:r>
      <w:r>
        <w:rPr>
          <w:sz w:val="18"/>
          <w:szCs w:val="20"/>
          <w:highlight w:val="white"/>
        </w:rPr>
        <w:t xml:space="preserve">открытие лицевого счета производится на одного из собственников на основании соглашения всех участников общей собственности, а при </w:t>
      </w:r>
      <w:r>
        <w:rPr>
          <w:sz w:val="18"/>
          <w:szCs w:val="20"/>
          <w:highlight w:val="white"/>
        </w:rPr>
        <w:t xml:space="preserve">недостижении</w:t>
      </w:r>
      <w:r>
        <w:rPr>
          <w:sz w:val="18"/>
          <w:szCs w:val="20"/>
          <w:highlight w:val="white"/>
        </w:rPr>
        <w:t xml:space="preserve"> согласия – в порядке, установленном судом. Расчеты за потребленный газ в данном случае учитываются на одном лице</w:t>
      </w:r>
      <w:r>
        <w:rPr>
          <w:sz w:val="18"/>
          <w:szCs w:val="20"/>
          <w:highlight w:val="white"/>
        </w:rPr>
        <w:t xml:space="preserve">вом счете, вопрос о долях оплаты собственники решают между собой, оплачивая при этом потребленный газ в полном объеме. Солидарную ответственность несут все лица, зарегистрированные в газифицированном объекте.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8.3. Все споры и разногласия, которые могут воз</w:t>
      </w:r>
      <w:r>
        <w:rPr>
          <w:sz w:val="18"/>
          <w:szCs w:val="20"/>
          <w:highlight w:val="white"/>
        </w:rPr>
        <w:t xml:space="preserve">никнуть между Сторонами по Договору, будут разрешаться путем переговоров. При </w:t>
      </w:r>
      <w:r>
        <w:rPr>
          <w:sz w:val="18"/>
          <w:szCs w:val="20"/>
          <w:highlight w:val="white"/>
        </w:rPr>
        <w:t xml:space="preserve">неурегулировании</w:t>
      </w:r>
      <w:r>
        <w:rPr>
          <w:sz w:val="18"/>
          <w:szCs w:val="20"/>
          <w:highlight w:val="white"/>
        </w:rPr>
        <w:t xml:space="preserve"> Сторонами спорных вопросов в процессе переговоров споры подлежат рассмотрению в суде по месту исполнения Договора. Местом исполнения Договора является место расп</w:t>
      </w:r>
      <w:r>
        <w:rPr>
          <w:sz w:val="18"/>
          <w:szCs w:val="20"/>
          <w:highlight w:val="white"/>
        </w:rPr>
        <w:t xml:space="preserve">оложения газифицированного объекта.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jc w:val="center"/>
        <w:rPr>
          <w:b/>
          <w:sz w:val="18"/>
          <w:szCs w:val="22"/>
          <w:highlight w:val="white"/>
        </w:rPr>
      </w:pPr>
      <w:r>
        <w:rPr>
          <w:b/>
          <w:sz w:val="18"/>
          <w:szCs w:val="22"/>
          <w:highlight w:val="white"/>
        </w:rPr>
        <w:t xml:space="preserve">9. </w:t>
      </w:r>
      <w:r>
        <w:rPr>
          <w:b/>
          <w:sz w:val="18"/>
          <w:highlight w:val="white"/>
        </w:rPr>
        <w:t xml:space="preserve">ПРОЧИЕ УСЛОВИЯ</w:t>
      </w:r>
      <w:r>
        <w:rPr>
          <w:b/>
          <w:sz w:val="18"/>
          <w:szCs w:val="22"/>
          <w:highlight w:val="white"/>
        </w:rPr>
      </w:r>
      <w:r>
        <w:rPr>
          <w:b/>
          <w:sz w:val="18"/>
          <w:szCs w:val="22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9.1. Договор заключен на неопределенный срок, вступает в силу с момента его подписания Сторонами и распространяет свое действие на отношения, возникшие с момента фактического подключения газоиспользующ</w:t>
      </w:r>
      <w:r>
        <w:rPr>
          <w:sz w:val="18"/>
          <w:szCs w:val="20"/>
          <w:highlight w:val="white"/>
        </w:rPr>
        <w:t xml:space="preserve">его оборудования Абонента к газораспределительной сети, т.е. с момента первоначального отбора газа Абонентом, но не ранее 01 октября 2008 г.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9.2. Абонент вправе в любое время расторгнуть Договор в одностороннем порядке при условии полной оплаты Поставщику </w:t>
      </w:r>
      <w:r>
        <w:rPr>
          <w:sz w:val="18"/>
          <w:szCs w:val="20"/>
          <w:highlight w:val="white"/>
        </w:rPr>
        <w:t xml:space="preserve">потребленного газа и расходов, связанных с проведением работ по отключению ВДГО от газораспределительной (присоединенной) сети. Расходы, понесенные в связи с проведением работ по отключению ВДГО, оплачиваются Поставщику, если иное не предусмотрено договоро</w:t>
      </w:r>
      <w:r>
        <w:rPr>
          <w:sz w:val="18"/>
          <w:szCs w:val="20"/>
          <w:highlight w:val="white"/>
        </w:rPr>
        <w:t xml:space="preserve">м о техническом обслуживании ВДГО, заключенным Абонентом со специализированной организацией. Договор признается расторгнутым со дня отключения ВДГО от газораспределительной (присоединенной) сети, что подтверждается актом об отключении ВДГО от газораспредел</w:t>
      </w:r>
      <w:r>
        <w:rPr>
          <w:sz w:val="18"/>
          <w:szCs w:val="20"/>
          <w:highlight w:val="white"/>
        </w:rPr>
        <w:t xml:space="preserve">ительной (присоединенной) сети, подписываемым Сторонами с обязательным указанием даты отключения.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9.3. Договор может быть расторгнут по взаимному согласию Сторон с даты, определенной Сторонами.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9.4. В связи с заключением настоящего договора ранее действова</w:t>
      </w:r>
      <w:r>
        <w:rPr>
          <w:sz w:val="18"/>
          <w:szCs w:val="20"/>
          <w:highlight w:val="white"/>
        </w:rPr>
        <w:t xml:space="preserve">вшие договоры газоснабжения, заключенные Абонентом, прекращают свое действие.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9.5. Абонент согласен на использование Поставщиком факсимильной подписи в целях заключения и исполнения настоящего договора.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ind w:firstLine="426"/>
        <w:jc w:val="both"/>
        <w:rPr>
          <w:sz w:val="18"/>
          <w:szCs w:val="20"/>
          <w:highlight w:val="white"/>
        </w:rPr>
      </w:pPr>
      <w:r>
        <w:rPr>
          <w:sz w:val="18"/>
          <w:szCs w:val="20"/>
          <w:highlight w:val="white"/>
        </w:rPr>
        <w:t xml:space="preserve">9.6. В случае принятия законодательных актов, регули</w:t>
      </w:r>
      <w:r>
        <w:rPr>
          <w:sz w:val="18"/>
          <w:szCs w:val="20"/>
          <w:highlight w:val="white"/>
        </w:rPr>
        <w:t xml:space="preserve">рующих вопросы, затронутые настоящим договором, Договор может быть изменен или расторгнут по инициативе одной из Сторон. Абонент согласен, что Поставщик вправе размещать на сайте </w:t>
      </w:r>
      <w:r>
        <w:rPr>
          <w:sz w:val="18"/>
          <w:szCs w:val="20"/>
          <w:highlight w:val="white"/>
          <w:lang w:val="en-US"/>
        </w:rPr>
        <w:t xml:space="preserve">www.</w:t>
      </w:r>
      <w:r>
        <w:rPr>
          <w:sz w:val="18"/>
          <w:szCs w:val="20"/>
          <w:highlight w:val="white"/>
        </w:rPr>
        <w:t xml:space="preserve">gazmsk.ru изменения к Договору, которые будут являться его неотъемлемой ч</w:t>
      </w:r>
      <w:r>
        <w:rPr>
          <w:sz w:val="18"/>
          <w:szCs w:val="20"/>
          <w:highlight w:val="white"/>
        </w:rPr>
        <w:t xml:space="preserve">астью. </w:t>
      </w:r>
      <w:r>
        <w:rPr>
          <w:sz w:val="18"/>
          <w:szCs w:val="20"/>
          <w:highlight w:val="white"/>
        </w:rPr>
      </w:r>
      <w:r>
        <w:rPr>
          <w:sz w:val="18"/>
          <w:szCs w:val="20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9.7. Абонент выражает свое согласие на получение от Поставщика информации (в том числе рекламной) следующими доступными способами: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 </w:t>
      </w:r>
      <w:r>
        <w:rPr>
          <w:sz w:val="18"/>
          <w:szCs w:val="18"/>
          <w:highlight w:val="white"/>
        </w:rPr>
        <w:t xml:space="preserve">отправка СМС-сообщений по сети подвижной радиотелефонной связи на пользовательское оборудование Абонента; 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 направление уведомления через личный кабинет Абонента в Государственной информационной системе жилищно-коммунального хозяйства (ГИС ЖКХ);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 направл</w:t>
      </w:r>
      <w:r>
        <w:rPr>
          <w:sz w:val="18"/>
          <w:szCs w:val="18"/>
          <w:highlight w:val="white"/>
        </w:rPr>
        <w:t xml:space="preserve">ение уведомления через личный кабинет Абонента на официальном сайте https://мойгаз.смородина.онлайн/;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 телефонный звонок с записью разговора; 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 направление сообщения на адрес электронной почты Абонента;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- передача Абоненту голосовой информации по сети фи</w:t>
      </w:r>
      <w:r>
        <w:rPr>
          <w:sz w:val="18"/>
          <w:szCs w:val="18"/>
          <w:highlight w:val="white"/>
        </w:rPr>
        <w:t xml:space="preserve">ксированной телефонной связи.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Согласен на получение от Поставщика 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информации, указанной в настоящем пункте                                     ______________________ /________________________________/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                                                    </w:t>
      </w:r>
      <w:r>
        <w:rPr>
          <w:sz w:val="18"/>
          <w:szCs w:val="18"/>
          <w:highlight w:val="white"/>
        </w:rPr>
        <w:t xml:space="preserve">                                                                          (подпись)                             (расшифровка подписи)                          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9.8. Настоящий Договор составлен в двух экземплярах, имеющих равную юридическую силу, по одному для каждой из Сторон.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tabs>
          <w:tab w:val="left" w:pos="993" w:leader="none"/>
        </w:tabs>
        <w:ind w:firstLine="426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360"/>
        <w:jc w:val="center"/>
        <w:rPr>
          <w:b/>
          <w:bCs/>
          <w:sz w:val="18"/>
          <w:szCs w:val="18"/>
          <w:highlight w:val="white"/>
        </w:rPr>
      </w:pPr>
      <w:r>
        <w:rPr>
          <w:b/>
          <w:sz w:val="18"/>
          <w:szCs w:val="22"/>
          <w:highlight w:val="white"/>
        </w:rPr>
      </w:r>
      <w:r>
        <w:rPr>
          <w:b/>
          <w:bCs/>
          <w:sz w:val="18"/>
          <w:szCs w:val="18"/>
          <w:highlight w:val="white"/>
        </w:rPr>
      </w:r>
      <w:r>
        <w:rPr>
          <w:b/>
          <w:bCs/>
          <w:sz w:val="18"/>
          <w:szCs w:val="18"/>
          <w:highlight w:val="white"/>
        </w:rPr>
      </w:r>
    </w:p>
    <w:p>
      <w:pPr>
        <w:ind w:firstLine="360"/>
        <w:jc w:val="center"/>
        <w:rPr>
          <w:b/>
          <w:sz w:val="18"/>
          <w:highlight w:val="white"/>
        </w:rPr>
      </w:pPr>
      <w:r>
        <w:rPr>
          <w:b/>
          <w:sz w:val="18"/>
          <w:szCs w:val="22"/>
          <w:highlight w:val="white"/>
        </w:rPr>
        <w:t xml:space="preserve">10. </w:t>
      </w:r>
      <w:r>
        <w:rPr>
          <w:b/>
          <w:sz w:val="18"/>
          <w:highlight w:val="white"/>
        </w:rPr>
        <w:t xml:space="preserve">РЕКВИЗИТЫ СТОРОН</w:t>
      </w:r>
      <w:r>
        <w:rPr>
          <w:b/>
          <w:sz w:val="18"/>
          <w:highlight w:val="white"/>
        </w:rPr>
      </w:r>
      <w:r>
        <w:rPr>
          <w:b/>
          <w:sz w:val="18"/>
          <w:highlight w:val="white"/>
        </w:rPr>
      </w:r>
    </w:p>
    <w:tbl>
      <w:tblPr>
        <w:tblW w:w="1105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245"/>
      </w:tblGrid>
      <w:tr>
        <w:trPr/>
        <w:tblPrEx/>
        <w:tc>
          <w:tcPr>
            <w:tcW w:w="5812" w:type="dxa"/>
            <w:noWrap w:val="false"/>
            <w:textDirection w:val="lrTb"/>
          </w:tcPr>
          <w:p>
            <w:pPr>
              <w:widowControl w:val="off"/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widowControl w:val="off"/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  <w:t xml:space="preserve">ПОСТАВЩИК: </w:t>
            </w:r>
            <w:r>
              <w:rPr>
                <w:sz w:val="18"/>
                <w:szCs w:val="21"/>
                <w:highlight w:val="white"/>
              </w:rPr>
              <w:t xml:space="preserve">ООО «Газпром </w:t>
            </w:r>
            <w:r>
              <w:rPr>
                <w:sz w:val="18"/>
                <w:szCs w:val="21"/>
                <w:highlight w:val="white"/>
              </w:rPr>
              <w:t xml:space="preserve">межрегионгаз</w:t>
            </w:r>
            <w:r>
              <w:rPr>
                <w:sz w:val="18"/>
                <w:szCs w:val="21"/>
                <w:highlight w:val="white"/>
              </w:rPr>
              <w:t xml:space="preserve"> Москва»</w:t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1"/>
                <w:highlight w:val="white"/>
              </w:rPr>
              <w:t xml:space="preserve">Адрес юридического лица и для направления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1"/>
                <w:highlight w:val="white"/>
              </w:rPr>
              <w:t xml:space="preserve">корреспонденции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1"/>
                <w:highlight w:val="white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108814, 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г. Москва, 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вн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.тер.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г. муниципальный округ Коммунарка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п Газопровод, 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д. 101, к. 10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1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widowControl w:val="off"/>
              <w:rPr>
                <w:spacing w:val="-2"/>
                <w:sz w:val="18"/>
                <w:szCs w:val="21"/>
                <w:highlight w:val="white"/>
                <w:u w:val="single"/>
              </w:rPr>
            </w:pPr>
            <w:r>
              <w:rPr>
                <w:b/>
                <w:bCs/>
                <w:spacing w:val="-2"/>
                <w:sz w:val="18"/>
                <w:szCs w:val="21"/>
                <w:highlight w:val="white"/>
              </w:rPr>
              <w:t xml:space="preserve">Сайт: </w:t>
            </w:r>
            <w:hyperlink r:id="rId12" w:tooltip="http://www.gazmsk.ru" w:history="1">
              <w:r>
                <w:rPr>
                  <w:rStyle w:val="979"/>
                  <w:spacing w:val="-2"/>
                  <w:sz w:val="18"/>
                  <w:szCs w:val="21"/>
                  <w:highlight w:val="white"/>
                  <w:lang w:val="en-US"/>
                </w:rPr>
                <w:t xml:space="preserve">www</w:t>
              </w:r>
              <w:r>
                <w:rPr>
                  <w:rStyle w:val="979"/>
                  <w:spacing w:val="-2"/>
                  <w:sz w:val="18"/>
                  <w:szCs w:val="21"/>
                  <w:highlight w:val="white"/>
                </w:rPr>
                <w:t xml:space="preserve">.</w:t>
              </w:r>
              <w:r>
                <w:rPr>
                  <w:rStyle w:val="979"/>
                  <w:spacing w:val="-2"/>
                  <w:sz w:val="18"/>
                  <w:szCs w:val="21"/>
                  <w:highlight w:val="white"/>
                  <w:lang w:val="en-US"/>
                </w:rPr>
                <w:t xml:space="preserve">gazmsk</w:t>
              </w:r>
              <w:r>
                <w:rPr>
                  <w:rStyle w:val="979"/>
                  <w:spacing w:val="-2"/>
                  <w:sz w:val="18"/>
                  <w:szCs w:val="21"/>
                  <w:highlight w:val="white"/>
                </w:rPr>
                <w:t xml:space="preserve">.</w:t>
              </w:r>
              <w:r>
                <w:rPr>
                  <w:rStyle w:val="979"/>
                  <w:spacing w:val="-2"/>
                  <w:sz w:val="18"/>
                  <w:szCs w:val="21"/>
                  <w:highlight w:val="white"/>
                  <w:lang w:val="en-US"/>
                </w:rPr>
                <w:t xml:space="preserve">ru</w:t>
              </w:r>
            </w:hyperlink>
            <w:r>
              <w:rPr>
                <w:spacing w:val="-2"/>
                <w:sz w:val="18"/>
                <w:szCs w:val="21"/>
                <w:highlight w:val="white"/>
                <w:u w:val="single"/>
              </w:rPr>
            </w:r>
            <w:r>
              <w:rPr>
                <w:spacing w:val="-2"/>
                <w:sz w:val="18"/>
                <w:szCs w:val="21"/>
                <w:highlight w:val="white"/>
                <w:u w:val="single"/>
              </w:rPr>
            </w:r>
          </w:p>
          <w:p>
            <w:pPr>
              <w:widowControl w:val="off"/>
              <w:rPr>
                <w:spacing w:val="-2"/>
                <w:sz w:val="18"/>
                <w:szCs w:val="21"/>
                <w:highlight w:val="white"/>
              </w:rPr>
            </w:pPr>
            <w:r>
              <w:rPr>
                <w:spacing w:val="-2"/>
                <w:sz w:val="18"/>
                <w:szCs w:val="21"/>
                <w:highlight w:val="white"/>
              </w:rPr>
            </w:r>
            <w:r>
              <w:rPr>
                <w:spacing w:val="-2"/>
                <w:sz w:val="18"/>
                <w:szCs w:val="21"/>
                <w:highlight w:val="white"/>
              </w:rPr>
            </w:r>
            <w:r>
              <w:rPr>
                <w:spacing w:val="-2"/>
                <w:sz w:val="18"/>
                <w:szCs w:val="21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pStyle w:val="1004"/>
              <w:tabs>
                <w:tab w:val="left" w:pos="2552" w:leader="none"/>
              </w:tabs>
              <w:ind w:right="284"/>
              <w:rPr>
                <w:rFonts w:ascii="Times New Roman" w:hAnsi="Times New Roman" w:cs="Times New Roman"/>
                <w:sz w:val="18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  <w:t xml:space="preserve">ИНН 5009033419 КПП 997650001</w:t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21"/>
                <w:highlight w:val="white"/>
              </w:rPr>
            </w:r>
          </w:p>
          <w:p>
            <w:pPr>
              <w:tabs>
                <w:tab w:val="left" w:pos="2552" w:leader="none"/>
              </w:tabs>
              <w:ind w:right="284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р/с 40702810700010004880 в Ц</w:t>
            </w:r>
            <w:r>
              <w:rPr>
                <w:sz w:val="18"/>
                <w:szCs w:val="21"/>
                <w:highlight w:val="white"/>
              </w:rPr>
              <w:t xml:space="preserve">ентральный филиал 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tabs>
                <w:tab w:val="left" w:pos="2552" w:leader="none"/>
              </w:tabs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АБ «РОССИЯ»</w:t>
            </w:r>
            <w:r>
              <w:rPr>
                <w:sz w:val="18"/>
                <w:szCs w:val="21"/>
                <w:highlight w:val="white"/>
              </w:rPr>
              <w:t xml:space="preserve">, г. Москва, Известковый переулок, д. 3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к/с 30101810145250000220 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БИК 044525220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  <w:t xml:space="preserve">РЕКВИЗИТЫ АБОНЕНТСКОГО УЧАСТКА № </w:t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widowControl w:val="off"/>
              <w:jc w:val="both"/>
              <w:rPr>
                <w:sz w:val="18"/>
                <w:szCs w:val="21"/>
                <w:highlight w:val="white"/>
                <w:u w:val="single"/>
              </w:rPr>
            </w:pPr>
            <w:r>
              <w:rPr>
                <w:sz w:val="18"/>
                <w:szCs w:val="21"/>
                <w:highlight w:val="white"/>
              </w:rPr>
              <w:t xml:space="preserve">Адрес: _____________________________</w:t>
            </w:r>
            <w:r>
              <w:rPr>
                <w:sz w:val="18"/>
                <w:szCs w:val="21"/>
                <w:highlight w:val="white"/>
                <w:u w:val="single"/>
              </w:rPr>
            </w:r>
            <w:r>
              <w:rPr>
                <w:sz w:val="18"/>
                <w:szCs w:val="21"/>
                <w:highlight w:val="white"/>
                <w:u w:val="single"/>
              </w:rPr>
            </w:r>
          </w:p>
          <w:p>
            <w:pPr>
              <w:widowControl w:val="off"/>
              <w:rPr>
                <w:spacing w:val="-2"/>
                <w:sz w:val="18"/>
                <w:szCs w:val="21"/>
                <w:highlight w:val="white"/>
              </w:rPr>
            </w:pPr>
            <w:r>
              <w:rPr>
                <w:spacing w:val="-2"/>
                <w:sz w:val="18"/>
                <w:szCs w:val="21"/>
                <w:highlight w:val="white"/>
              </w:rPr>
              <w:t xml:space="preserve">Телефон: ____________________________</w:t>
            </w:r>
            <w:r>
              <w:rPr>
                <w:spacing w:val="-2"/>
                <w:sz w:val="18"/>
                <w:szCs w:val="21"/>
                <w:highlight w:val="white"/>
              </w:rPr>
            </w:r>
            <w:r>
              <w:rPr>
                <w:spacing w:val="-2"/>
                <w:sz w:val="18"/>
                <w:szCs w:val="21"/>
                <w:highlight w:val="white"/>
              </w:rPr>
            </w:r>
          </w:p>
          <w:p>
            <w:pPr>
              <w:widowControl w:val="off"/>
              <w:rPr>
                <w:spacing w:val="-2"/>
                <w:sz w:val="18"/>
                <w:szCs w:val="21"/>
                <w:highlight w:val="white"/>
              </w:rPr>
            </w:pPr>
            <w:r>
              <w:rPr>
                <w:spacing w:val="-2"/>
                <w:sz w:val="18"/>
                <w:szCs w:val="21"/>
                <w:highlight w:val="white"/>
                <w:lang w:val="en-US"/>
              </w:rPr>
              <w:t xml:space="preserve">E</w:t>
            </w:r>
            <w:r>
              <w:rPr>
                <w:spacing w:val="-2"/>
                <w:sz w:val="18"/>
                <w:szCs w:val="21"/>
                <w:highlight w:val="white"/>
              </w:rPr>
              <w:t xml:space="preserve">-</w:t>
            </w:r>
            <w:r>
              <w:rPr>
                <w:spacing w:val="-2"/>
                <w:sz w:val="18"/>
                <w:szCs w:val="21"/>
                <w:highlight w:val="white"/>
                <w:lang w:val="en-US"/>
              </w:rPr>
              <w:t xml:space="preserve">mail</w:t>
            </w:r>
            <w:r>
              <w:rPr>
                <w:spacing w:val="-2"/>
                <w:sz w:val="18"/>
                <w:szCs w:val="21"/>
                <w:highlight w:val="white"/>
              </w:rPr>
              <w:t xml:space="preserve">: </w:t>
            </w:r>
            <w:r>
              <w:rPr>
                <w:spacing w:val="-2"/>
                <w:sz w:val="18"/>
                <w:szCs w:val="21"/>
                <w:highlight w:val="white"/>
              </w:rPr>
              <w:t xml:space="preserve">______________________________</w:t>
            </w:r>
            <w:r>
              <w:rPr>
                <w:spacing w:val="-2"/>
                <w:sz w:val="18"/>
                <w:szCs w:val="21"/>
                <w:highlight w:val="white"/>
              </w:rPr>
            </w:r>
            <w:r>
              <w:rPr>
                <w:spacing w:val="-2"/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  <w:t xml:space="preserve">ПОСТАВЩИК </w:t>
            </w:r>
            <w:r>
              <w:rPr>
                <w:sz w:val="18"/>
                <w:szCs w:val="21"/>
                <w:highlight w:val="white"/>
              </w:rPr>
              <w:t xml:space="preserve">ООО «Газпром </w:t>
            </w:r>
            <w:r>
              <w:rPr>
                <w:sz w:val="18"/>
                <w:szCs w:val="21"/>
                <w:highlight w:val="white"/>
              </w:rPr>
              <w:t xml:space="preserve">межрегионгаз</w:t>
            </w:r>
            <w:r>
              <w:rPr>
                <w:sz w:val="18"/>
                <w:szCs w:val="21"/>
                <w:highlight w:val="white"/>
              </w:rPr>
              <w:t xml:space="preserve"> Москва»</w:t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____________________             /</w:t>
            </w:r>
            <w:r>
              <w:rPr>
                <w:sz w:val="18"/>
                <w:szCs w:val="21"/>
                <w:highlight w:val="white"/>
                <w:lang w:val="en-US"/>
              </w:rPr>
              <w:t xml:space="preserve">___________________________</w:t>
            </w:r>
            <w:r>
              <w:rPr>
                <w:sz w:val="18"/>
                <w:szCs w:val="21"/>
                <w:highlight w:val="white"/>
              </w:rPr>
              <w:t xml:space="preserve">/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                   М.П.                                                (ФИО) 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</w:tc>
        <w:tc>
          <w:tcPr>
            <w:tcW w:w="5245" w:type="dxa"/>
            <w:noWrap w:val="false"/>
            <w:textDirection w:val="lrTb"/>
          </w:tcPr>
          <w:p>
            <w:pPr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b/>
                <w:sz w:val="18"/>
                <w:szCs w:val="21"/>
                <w:highlight w:val="white"/>
              </w:rPr>
            </w:pPr>
            <w:r>
              <w:rPr>
                <w:b/>
                <w:sz w:val="18"/>
                <w:szCs w:val="21"/>
                <w:highlight w:val="white"/>
              </w:rPr>
              <w:t xml:space="preserve">АБОНЕНТ:</w:t>
            </w:r>
            <w:r>
              <w:rPr>
                <w:b/>
                <w:sz w:val="18"/>
                <w:szCs w:val="21"/>
                <w:highlight w:val="white"/>
              </w:rPr>
            </w:r>
            <w:r>
              <w:rPr>
                <w:b/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Адрес места жительства (реги</w:t>
            </w:r>
            <w:r>
              <w:rPr>
                <w:sz w:val="18"/>
                <w:szCs w:val="21"/>
                <w:highlight w:val="white"/>
              </w:rPr>
              <w:t xml:space="preserve">страции):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почтовый индекс________________________________________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регион__________________________________________________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район__________________________________________________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город___________________________________________________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населенный пункт___</w:t>
            </w:r>
            <w:r>
              <w:rPr>
                <w:sz w:val="18"/>
                <w:szCs w:val="18"/>
                <w:highlight w:val="white"/>
              </w:rPr>
              <w:t xml:space="preserve">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улица__________________________________________________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дом_________ корпус__________ квартира_________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lang w:val="en-US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Гражданство __________________________________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ИНН _________________________________________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i/>
                <w:sz w:val="18"/>
                <w:szCs w:val="18"/>
                <w:highlight w:val="white"/>
              </w:rPr>
            </w:pPr>
            <w:r>
              <w:rPr>
                <w:i/>
                <w:sz w:val="18"/>
                <w:szCs w:val="18"/>
                <w:highlight w:val="white"/>
              </w:rPr>
              <w:t xml:space="preserve">Для нерезидентов РФ и иностранных граждан:</w:t>
            </w:r>
            <w:r>
              <w:rPr>
                <w:i/>
                <w:sz w:val="18"/>
                <w:szCs w:val="18"/>
                <w:highlight w:val="white"/>
              </w:rPr>
            </w:r>
            <w:r>
              <w:rPr>
                <w:i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Страна________________________________________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Адрес________________________________________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center"/>
              <w:rPr>
                <w:i/>
                <w:sz w:val="18"/>
                <w:szCs w:val="12"/>
                <w:highlight w:val="white"/>
              </w:rPr>
            </w:pPr>
            <w:r>
              <w:rPr>
                <w:i/>
                <w:sz w:val="18"/>
                <w:szCs w:val="12"/>
                <w:highlight w:val="white"/>
              </w:rPr>
              <w:t xml:space="preserve">(в произвольной форме)</w:t>
            </w:r>
            <w:r>
              <w:rPr>
                <w:i/>
                <w:sz w:val="18"/>
                <w:szCs w:val="12"/>
                <w:highlight w:val="white"/>
              </w:rPr>
            </w:r>
            <w:r>
              <w:rPr>
                <w:i/>
                <w:sz w:val="18"/>
                <w:szCs w:val="12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Телефоны: 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дом____________________________________________________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раб.____________</w:t>
            </w:r>
            <w:r>
              <w:rPr>
                <w:sz w:val="18"/>
                <w:szCs w:val="18"/>
                <w:highlight w:val="white"/>
              </w:rPr>
              <w:t xml:space="preserve">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моб.тел</w:t>
            </w:r>
            <w:r>
              <w:rPr>
                <w:sz w:val="18"/>
                <w:szCs w:val="18"/>
                <w:highlight w:val="white"/>
              </w:rPr>
              <w:t xml:space="preserve">.________________________________________________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эл.адрес</w:t>
            </w:r>
            <w:r>
              <w:rPr>
                <w:sz w:val="18"/>
                <w:szCs w:val="18"/>
                <w:highlight w:val="white"/>
              </w:rPr>
              <w:t xml:space="preserve">: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E</w:t>
            </w: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mail</w:t>
            </w:r>
            <w:r>
              <w:rPr>
                <w:sz w:val="18"/>
                <w:szCs w:val="18"/>
                <w:highlight w:val="white"/>
              </w:rPr>
              <w:t xml:space="preserve">__________________________________________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_______________________________________________________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rPr>
                <w:sz w:val="18"/>
                <w:szCs w:val="16"/>
                <w:highlight w:val="white"/>
              </w:rPr>
            </w:pPr>
            <w:r>
              <w:rPr>
                <w:sz w:val="18"/>
                <w:szCs w:val="16"/>
                <w:highlight w:val="white"/>
              </w:rPr>
              <w:t xml:space="preserve">                                           </w:t>
            </w:r>
            <w:r>
              <w:rPr>
                <w:sz w:val="18"/>
                <w:szCs w:val="16"/>
                <w:highlight w:val="white"/>
              </w:rPr>
              <w:t xml:space="preserve">       (ФИО полностью)</w:t>
            </w:r>
            <w:r>
              <w:rPr>
                <w:sz w:val="18"/>
                <w:szCs w:val="16"/>
                <w:highlight w:val="white"/>
              </w:rPr>
            </w:r>
            <w:r>
              <w:rPr>
                <w:sz w:val="18"/>
                <w:szCs w:val="16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_______________________________________________________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jc w:val="both"/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/___________________________________________/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  <w:p>
            <w:pPr>
              <w:rPr>
                <w:sz w:val="18"/>
                <w:szCs w:val="21"/>
                <w:highlight w:val="white"/>
              </w:rPr>
            </w:pPr>
            <w:r>
              <w:rPr>
                <w:sz w:val="18"/>
                <w:szCs w:val="21"/>
                <w:highlight w:val="white"/>
              </w:rPr>
              <w:t xml:space="preserve">                                       (подпись)                            </w:t>
            </w:r>
            <w:r>
              <w:rPr>
                <w:sz w:val="18"/>
                <w:szCs w:val="21"/>
                <w:highlight w:val="white"/>
              </w:rPr>
            </w:r>
            <w:r>
              <w:rPr>
                <w:sz w:val="18"/>
                <w:szCs w:val="21"/>
                <w:highlight w:val="white"/>
              </w:rPr>
            </w:r>
          </w:p>
        </w:tc>
      </w:tr>
    </w:tbl>
    <w:p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284" w:right="424" w:bottom="426" w:left="426" w:header="0" w:footer="0" w:gutter="0"/>
      <w:cols w:num="1" w:sep="0" w:space="3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ambria">
    <w:panose1 w:val="020408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rPr>
        <w:sz w:val="16"/>
        <w:szCs w:val="16"/>
      </w:rPr>
    </w:pPr>
    <w:r>
      <w:rPr>
        <w:sz w:val="16"/>
        <w:szCs w:val="16"/>
      </w:rPr>
      <w:t xml:space="preserve">           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rPr>
        <w:sz w:val="16"/>
        <w:szCs w:val="16"/>
      </w:rPr>
    </w:pPr>
    <w:r>
      <w:rPr>
        <w:sz w:val="16"/>
        <w:szCs w:val="16"/>
      </w:rPr>
      <w:t xml:space="preserve">     ________________________________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_____________________________ 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rPr>
        <w:sz w:val="16"/>
        <w:szCs w:val="16"/>
      </w:rPr>
    </w:pPr>
    <w:r>
      <w:rPr>
        <w:sz w:val="16"/>
        <w:szCs w:val="16"/>
      </w:rPr>
      <w:t xml:space="preserve">                                (подпись)                                                                                                                                                                                      (</w:t>
    </w:r>
    <w:r>
      <w:rPr>
        <w:sz w:val="16"/>
        <w:szCs w:val="16"/>
      </w:rPr>
      <w:t xml:space="preserve">подпись) 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jc w:val="center"/>
      <w:rPr>
        <w:sz w:val="16"/>
        <w:szCs w:val="16"/>
      </w:rPr>
    </w:pPr>
    <w:r>
      <w:rPr>
        <w:sz w:val="16"/>
        <w:szCs w:val="16"/>
      </w:rPr>
      <w:t xml:space="preserve">стр.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Договора поставки газа на коммунально-бытовые нужды населения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</w:p>
  <w:p>
    <w:pPr>
      <w:pStyle w:val="849"/>
      <w:ind w:right="36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rPr>
        <w:sz w:val="16"/>
        <w:szCs w:val="16"/>
      </w:rPr>
    </w:pPr>
    <w:r>
      <w:rPr>
        <w:sz w:val="16"/>
        <w:szCs w:val="16"/>
      </w:rPr>
      <w:t xml:space="preserve">      ________________________________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_____________________________ 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rPr>
        <w:sz w:val="16"/>
        <w:szCs w:val="16"/>
      </w:rPr>
    </w:pPr>
    <w:r>
      <w:rPr>
        <w:sz w:val="16"/>
        <w:szCs w:val="16"/>
      </w:rPr>
      <w:t xml:space="preserve">                             (подпись)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(подпись)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49"/>
      <w:rPr>
        <w:sz w:val="16"/>
        <w:szCs w:val="16"/>
      </w:rPr>
    </w:pPr>
    <w:r>
      <w:t xml:space="preserve">                                                   </w:t>
    </w:r>
    <w:r>
      <w:rPr>
        <w:sz w:val="16"/>
        <w:szCs w:val="16"/>
      </w:rPr>
      <w:t xml:space="preserve">стр.1 Договора поставки газа на коммунально-бытовые нужды населения 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2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98" w:hanging="39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08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420" w:leader="none"/>
        </w:tabs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140" w:leader="none"/>
        </w:tabs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1860" w:leader="none"/>
        </w:tabs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80" w:leader="none"/>
        </w:tabs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300" w:leader="none"/>
        </w:tabs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020" w:leader="none"/>
        </w:tabs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740" w:leader="none"/>
        </w:tabs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460" w:leader="none"/>
        </w:tabs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180" w:leader="none"/>
        </w:tabs>
        <w:ind w:left="61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80" w:leader="none"/>
        </w:tabs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500" w:leader="none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220" w:leader="none"/>
        </w:tabs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940" w:leader="none"/>
        </w:tabs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60" w:leader="none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80" w:leader="none"/>
        </w:tabs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100" w:leader="none"/>
        </w:tabs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820" w:leader="none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540" w:leader="none"/>
        </w:tabs>
        <w:ind w:left="654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00" w:leader="none"/>
        </w:tabs>
        <w:ind w:left="9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620" w:leader="none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780" w:leader="none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940" w:leader="none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tabs>
          <w:tab w:val="num" w:pos="1440" w:leader="none"/>
        </w:tabs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620" w:leader="none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780" w:leader="none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940" w:leader="none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00" w:leader="none"/>
        </w:tabs>
        <w:ind w:left="9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620" w:leader="none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780" w:leader="none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940" w:leader="none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88" w:leader="none"/>
        </w:tabs>
        <w:ind w:left="78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"/>
      <w:lvlJc w:val="left"/>
      <w:pPr>
        <w:tabs>
          <w:tab w:val="num" w:pos="1508" w:leader="none"/>
        </w:tabs>
        <w:ind w:left="1508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228" w:leader="none"/>
        </w:tabs>
        <w:ind w:left="222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948" w:leader="none"/>
        </w:tabs>
        <w:ind w:left="294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68" w:leader="none"/>
        </w:tabs>
        <w:ind w:left="366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88" w:leader="none"/>
        </w:tabs>
        <w:ind w:left="438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108" w:leader="none"/>
        </w:tabs>
        <w:ind w:left="510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828" w:leader="none"/>
        </w:tabs>
        <w:ind w:left="582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548" w:leader="none"/>
        </w:tabs>
        <w:ind w:left="6548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420" w:leader="none"/>
        </w:tabs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420" w:leader="none"/>
        </w:tabs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720" w:leader="none"/>
        </w:tabs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720" w:leader="none"/>
        </w:tabs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080" w:leader="none"/>
        </w:tabs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1080" w:leader="none"/>
        </w:tabs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080" w:leader="none"/>
        </w:tabs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440" w:leader="none"/>
        </w:tabs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440" w:leader="none"/>
        </w:tabs>
        <w:ind w:left="1440" w:hanging="144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5.%1."/>
      <w:lvlJc w:val="left"/>
      <w:pPr>
        <w:tabs>
          <w:tab w:val="num" w:pos="0" w:leader="none"/>
        </w:tabs>
        <w:ind w:left="0" w:firstLine="0"/>
      </w:pPr>
      <w:rPr>
        <w:rFonts w:ascii="Times New Roman" w:hAnsi="Times New Roman" w:cs="Arial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2.%2."/>
      <w:lvlJc w:val="left"/>
      <w:pPr>
        <w:tabs>
          <w:tab w:val="num" w:pos="792" w:leader="none"/>
        </w:tabs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5.8.%3."/>
      <w:lvlJc w:val="left"/>
      <w:pPr>
        <w:tabs>
          <w:tab w:val="num" w:pos="1224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728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232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736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24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744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4320" w:leader="none"/>
        </w:tabs>
        <w:ind w:left="4320" w:hanging="144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00" w:leader="none"/>
        </w:tabs>
        <w:ind w:left="9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620" w:leader="none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780" w:leader="none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940" w:leader="none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26"/>
  </w:num>
  <w:num w:numId="9">
    <w:abstractNumId w:val="17"/>
  </w:num>
  <w:num w:numId="10">
    <w:abstractNumId w:val="4"/>
  </w:num>
  <w:num w:numId="11">
    <w:abstractNumId w:val="18"/>
  </w:num>
  <w:num w:numId="12">
    <w:abstractNumId w:val="3"/>
  </w:num>
  <w:num w:numId="13">
    <w:abstractNumId w:val="25"/>
  </w:num>
  <w:num w:numId="14">
    <w:abstractNumId w:val="0"/>
  </w:num>
  <w:num w:numId="15">
    <w:abstractNumId w:val="1"/>
  </w:num>
  <w:num w:numId="16">
    <w:abstractNumId w:val="16"/>
  </w:num>
  <w:num w:numId="17">
    <w:abstractNumId w:val="10"/>
  </w:num>
  <w:num w:numId="18">
    <w:abstractNumId w:val="15"/>
  </w:num>
  <w:num w:numId="19">
    <w:abstractNumId w:val="2"/>
  </w:num>
  <w:num w:numId="20">
    <w:abstractNumId w:val="21"/>
  </w:num>
  <w:num w:numId="21">
    <w:abstractNumId w:val="5"/>
  </w:num>
  <w:num w:numId="22">
    <w:abstractNumId w:val="13"/>
  </w:num>
  <w:num w:numId="23">
    <w:abstractNumId w:val="13"/>
  </w:num>
  <w:num w:numId="24">
    <w:abstractNumId w:val="7"/>
  </w:num>
  <w:num w:numId="25">
    <w:abstractNumId w:val="9"/>
  </w:num>
  <w:num w:numId="26">
    <w:abstractNumId w:val="23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9">
    <w:name w:val="Heading 1 Char"/>
    <w:basedOn w:val="825"/>
    <w:link w:val="816"/>
    <w:uiPriority w:val="9"/>
    <w:rPr>
      <w:rFonts w:ascii="Arial" w:hAnsi="Arial" w:eastAsia="Arial" w:cs="Arial"/>
      <w:sz w:val="40"/>
      <w:szCs w:val="40"/>
    </w:rPr>
  </w:style>
  <w:style w:type="character" w:styleId="800">
    <w:name w:val="Heading 2 Char"/>
    <w:basedOn w:val="825"/>
    <w:link w:val="817"/>
    <w:uiPriority w:val="9"/>
    <w:rPr>
      <w:rFonts w:ascii="Arial" w:hAnsi="Arial" w:eastAsia="Arial" w:cs="Arial"/>
      <w:sz w:val="34"/>
    </w:rPr>
  </w:style>
  <w:style w:type="character" w:styleId="801">
    <w:name w:val="Heading 3 Char"/>
    <w:basedOn w:val="825"/>
    <w:link w:val="818"/>
    <w:uiPriority w:val="9"/>
    <w:rPr>
      <w:rFonts w:ascii="Arial" w:hAnsi="Arial" w:eastAsia="Arial" w:cs="Arial"/>
      <w:sz w:val="30"/>
      <w:szCs w:val="30"/>
    </w:rPr>
  </w:style>
  <w:style w:type="character" w:styleId="802">
    <w:name w:val="Heading 4 Char"/>
    <w:basedOn w:val="825"/>
    <w:link w:val="819"/>
    <w:uiPriority w:val="9"/>
    <w:rPr>
      <w:rFonts w:ascii="Arial" w:hAnsi="Arial" w:eastAsia="Arial" w:cs="Arial"/>
      <w:b/>
      <w:bCs/>
      <w:sz w:val="26"/>
      <w:szCs w:val="26"/>
    </w:rPr>
  </w:style>
  <w:style w:type="character" w:styleId="803">
    <w:name w:val="Heading 5 Char"/>
    <w:basedOn w:val="825"/>
    <w:link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04">
    <w:name w:val="Heading 6 Char"/>
    <w:basedOn w:val="825"/>
    <w:link w:val="821"/>
    <w:uiPriority w:val="9"/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25"/>
    <w:link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basedOn w:val="825"/>
    <w:link w:val="823"/>
    <w:uiPriority w:val="9"/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basedOn w:val="825"/>
    <w:link w:val="824"/>
    <w:uiPriority w:val="9"/>
    <w:rPr>
      <w:rFonts w:ascii="Arial" w:hAnsi="Arial" w:eastAsia="Arial" w:cs="Arial"/>
      <w:i/>
      <w:iCs/>
      <w:sz w:val="21"/>
      <w:szCs w:val="21"/>
    </w:rPr>
  </w:style>
  <w:style w:type="character" w:styleId="808">
    <w:name w:val="Title Char"/>
    <w:basedOn w:val="825"/>
    <w:link w:val="839"/>
    <w:uiPriority w:val="10"/>
    <w:rPr>
      <w:sz w:val="48"/>
      <w:szCs w:val="48"/>
    </w:rPr>
  </w:style>
  <w:style w:type="character" w:styleId="809">
    <w:name w:val="Subtitle Char"/>
    <w:basedOn w:val="825"/>
    <w:link w:val="841"/>
    <w:uiPriority w:val="11"/>
    <w:rPr>
      <w:sz w:val="24"/>
      <w:szCs w:val="24"/>
    </w:rPr>
  </w:style>
  <w:style w:type="character" w:styleId="810">
    <w:name w:val="Quote Char"/>
    <w:link w:val="843"/>
    <w:uiPriority w:val="29"/>
    <w:rPr>
      <w:i/>
    </w:rPr>
  </w:style>
  <w:style w:type="character" w:styleId="811">
    <w:name w:val="Intense Quote Char"/>
    <w:link w:val="845"/>
    <w:uiPriority w:val="30"/>
    <w:rPr>
      <w:i/>
    </w:rPr>
  </w:style>
  <w:style w:type="character" w:styleId="812">
    <w:name w:val="Header Char"/>
    <w:basedOn w:val="825"/>
    <w:link w:val="847"/>
    <w:uiPriority w:val="99"/>
  </w:style>
  <w:style w:type="character" w:styleId="813">
    <w:name w:val="Footnote Text Char"/>
    <w:link w:val="980"/>
    <w:uiPriority w:val="99"/>
    <w:rPr>
      <w:sz w:val="18"/>
    </w:rPr>
  </w:style>
  <w:style w:type="character" w:styleId="814">
    <w:name w:val="Endnote Text Char"/>
    <w:link w:val="983"/>
    <w:uiPriority w:val="99"/>
    <w:rPr>
      <w:sz w:val="20"/>
    </w:rPr>
  </w:style>
  <w:style w:type="paragraph" w:styleId="815" w:default="1">
    <w:name w:val="Normal"/>
    <w:qFormat/>
    <w:rPr>
      <w:sz w:val="24"/>
      <w:szCs w:val="24"/>
      <w:lang w:eastAsia="ru-RU"/>
    </w:rPr>
  </w:style>
  <w:style w:type="paragraph" w:styleId="816">
    <w:name w:val="Heading 1"/>
    <w:basedOn w:val="815"/>
    <w:next w:val="815"/>
    <w:link w:val="82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7">
    <w:name w:val="Heading 2"/>
    <w:basedOn w:val="815"/>
    <w:next w:val="815"/>
    <w:link w:val="82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8">
    <w:name w:val="Heading 3"/>
    <w:basedOn w:val="815"/>
    <w:next w:val="815"/>
    <w:link w:val="8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9">
    <w:name w:val="Heading 4"/>
    <w:basedOn w:val="815"/>
    <w:next w:val="815"/>
    <w:link w:val="83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0">
    <w:name w:val="Heading 5"/>
    <w:basedOn w:val="815"/>
    <w:next w:val="815"/>
    <w:link w:val="83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21">
    <w:name w:val="Heading 6"/>
    <w:basedOn w:val="815"/>
    <w:next w:val="815"/>
    <w:link w:val="83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2">
    <w:name w:val="Heading 7"/>
    <w:basedOn w:val="815"/>
    <w:next w:val="815"/>
    <w:link w:val="83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3">
    <w:name w:val="Heading 8"/>
    <w:basedOn w:val="815"/>
    <w:next w:val="815"/>
    <w:link w:val="83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4">
    <w:name w:val="Heading 9"/>
    <w:basedOn w:val="815"/>
    <w:next w:val="815"/>
    <w:link w:val="83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Заголовок 1 Знак"/>
    <w:link w:val="816"/>
    <w:uiPriority w:val="9"/>
    <w:rPr>
      <w:rFonts w:ascii="Arial" w:hAnsi="Arial" w:eastAsia="Arial" w:cs="Arial"/>
      <w:sz w:val="40"/>
      <w:szCs w:val="40"/>
    </w:rPr>
  </w:style>
  <w:style w:type="character" w:styleId="829" w:customStyle="1">
    <w:name w:val="Заголовок 2 Знак"/>
    <w:link w:val="817"/>
    <w:uiPriority w:val="9"/>
    <w:rPr>
      <w:rFonts w:ascii="Arial" w:hAnsi="Arial" w:eastAsia="Arial" w:cs="Arial"/>
      <w:sz w:val="34"/>
    </w:rPr>
  </w:style>
  <w:style w:type="character" w:styleId="830" w:customStyle="1">
    <w:name w:val="Заголовок 3 Знак"/>
    <w:link w:val="818"/>
    <w:uiPriority w:val="9"/>
    <w:rPr>
      <w:rFonts w:ascii="Arial" w:hAnsi="Arial" w:eastAsia="Arial" w:cs="Arial"/>
      <w:sz w:val="30"/>
      <w:szCs w:val="30"/>
    </w:rPr>
  </w:style>
  <w:style w:type="character" w:styleId="831" w:customStyle="1">
    <w:name w:val="Заголовок 4 Знак"/>
    <w:link w:val="819"/>
    <w:uiPriority w:val="9"/>
    <w:rPr>
      <w:rFonts w:ascii="Arial" w:hAnsi="Arial" w:eastAsia="Arial" w:cs="Arial"/>
      <w:b/>
      <w:bCs/>
      <w:sz w:val="26"/>
      <w:szCs w:val="26"/>
    </w:rPr>
  </w:style>
  <w:style w:type="character" w:styleId="832" w:customStyle="1">
    <w:name w:val="Заголовок 5 Знак"/>
    <w:link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Заголовок 6 Знак"/>
    <w:link w:val="821"/>
    <w:uiPriority w:val="9"/>
    <w:rPr>
      <w:rFonts w:ascii="Arial" w:hAnsi="Arial" w:eastAsia="Arial" w:cs="Arial"/>
      <w:b/>
      <w:bCs/>
      <w:sz w:val="22"/>
      <w:szCs w:val="22"/>
    </w:rPr>
  </w:style>
  <w:style w:type="character" w:styleId="834" w:customStyle="1">
    <w:name w:val="Заголовок 7 Знак"/>
    <w:link w:val="8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5" w:customStyle="1">
    <w:name w:val="Заголовок 8 Знак"/>
    <w:link w:val="823"/>
    <w:uiPriority w:val="9"/>
    <w:rPr>
      <w:rFonts w:ascii="Arial" w:hAnsi="Arial" w:eastAsia="Arial" w:cs="Arial"/>
      <w:i/>
      <w:iCs/>
      <w:sz w:val="22"/>
      <w:szCs w:val="22"/>
    </w:rPr>
  </w:style>
  <w:style w:type="character" w:styleId="836" w:customStyle="1">
    <w:name w:val="Заголовок 9 Знак"/>
    <w:link w:val="824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815"/>
    <w:uiPriority w:val="34"/>
    <w:qFormat/>
    <w:pPr>
      <w:ind w:left="708"/>
    </w:pPr>
  </w:style>
  <w:style w:type="paragraph" w:styleId="838">
    <w:name w:val="No Spacing"/>
    <w:uiPriority w:val="1"/>
    <w:qFormat/>
  </w:style>
  <w:style w:type="paragraph" w:styleId="839">
    <w:name w:val="Title"/>
    <w:basedOn w:val="815"/>
    <w:link w:val="840"/>
    <w:qFormat/>
    <w:pPr>
      <w:widowControl w:val="off"/>
      <w:jc w:val="center"/>
    </w:pPr>
    <w:rPr>
      <w:rFonts w:ascii="Arial Narrow" w:hAnsi="Arial Narrow"/>
      <w:b/>
      <w:spacing w:val="30"/>
      <w:sz w:val="20"/>
      <w:szCs w:val="20"/>
    </w:rPr>
  </w:style>
  <w:style w:type="character" w:styleId="840" w:customStyle="1">
    <w:name w:val="Название Знак"/>
    <w:link w:val="839"/>
    <w:uiPriority w:val="10"/>
    <w:rPr>
      <w:sz w:val="48"/>
      <w:szCs w:val="48"/>
    </w:rPr>
  </w:style>
  <w:style w:type="paragraph" w:styleId="841">
    <w:name w:val="Subtitle"/>
    <w:basedOn w:val="815"/>
    <w:next w:val="815"/>
    <w:link w:val="842"/>
    <w:uiPriority w:val="11"/>
    <w:qFormat/>
    <w:pPr>
      <w:spacing w:before="200" w:after="200"/>
    </w:pPr>
  </w:style>
  <w:style w:type="character" w:styleId="842" w:customStyle="1">
    <w:name w:val="Подзаголовок Знак"/>
    <w:link w:val="841"/>
    <w:uiPriority w:val="11"/>
    <w:rPr>
      <w:sz w:val="24"/>
      <w:szCs w:val="24"/>
    </w:rPr>
  </w:style>
  <w:style w:type="paragraph" w:styleId="843">
    <w:name w:val="Quote"/>
    <w:basedOn w:val="815"/>
    <w:next w:val="815"/>
    <w:link w:val="844"/>
    <w:uiPriority w:val="29"/>
    <w:qFormat/>
    <w:pPr>
      <w:ind w:left="720" w:right="720"/>
    </w:pPr>
    <w:rPr>
      <w:i/>
    </w:rPr>
  </w:style>
  <w:style w:type="character" w:styleId="844" w:customStyle="1">
    <w:name w:val="Цитата 2 Знак"/>
    <w:link w:val="843"/>
    <w:uiPriority w:val="29"/>
    <w:rPr>
      <w:i/>
    </w:rPr>
  </w:style>
  <w:style w:type="paragraph" w:styleId="845">
    <w:name w:val="Intense Quote"/>
    <w:basedOn w:val="815"/>
    <w:next w:val="815"/>
    <w:link w:val="8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46" w:customStyle="1">
    <w:name w:val="Выделенная цитата Знак"/>
    <w:link w:val="845"/>
    <w:uiPriority w:val="30"/>
    <w:rPr>
      <w:i/>
    </w:rPr>
  </w:style>
  <w:style w:type="paragraph" w:styleId="847">
    <w:name w:val="Header"/>
    <w:basedOn w:val="815"/>
    <w:link w:val="848"/>
    <w:pPr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link w:val="847"/>
    <w:uiPriority w:val="99"/>
  </w:style>
  <w:style w:type="paragraph" w:styleId="849">
    <w:name w:val="Footer"/>
    <w:basedOn w:val="815"/>
    <w:link w:val="1009"/>
    <w:uiPriority w:val="99"/>
    <w:pPr>
      <w:tabs>
        <w:tab w:val="center" w:pos="4677" w:leader="none"/>
        <w:tab w:val="right" w:pos="9355" w:leader="none"/>
      </w:tabs>
    </w:pPr>
  </w:style>
  <w:style w:type="character" w:styleId="850" w:customStyle="1">
    <w:name w:val="Footer Char"/>
    <w:uiPriority w:val="99"/>
  </w:style>
  <w:style w:type="paragraph" w:styleId="851">
    <w:name w:val="Caption"/>
    <w:basedOn w:val="815"/>
    <w:next w:val="815"/>
    <w:link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2" w:customStyle="1">
    <w:name w:val="Caption Char"/>
    <w:uiPriority w:val="99"/>
  </w:style>
  <w:style w:type="table" w:styleId="853">
    <w:name w:val="Table Grid"/>
    <w:basedOn w:val="82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8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9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9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9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9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9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9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9">
    <w:name w:val="Hyperlink"/>
    <w:rPr>
      <w:color w:val="0000ff"/>
      <w:u w:val="single"/>
    </w:rPr>
  </w:style>
  <w:style w:type="paragraph" w:styleId="980">
    <w:name w:val="footnote text"/>
    <w:basedOn w:val="815"/>
    <w:link w:val="981"/>
    <w:uiPriority w:val="99"/>
    <w:semiHidden/>
    <w:unhideWhenUsed/>
    <w:pPr>
      <w:spacing w:after="40"/>
    </w:pPr>
    <w:rPr>
      <w:sz w:val="18"/>
    </w:rPr>
  </w:style>
  <w:style w:type="character" w:styleId="981" w:customStyle="1">
    <w:name w:val="Текст сноски Знак"/>
    <w:link w:val="980"/>
    <w:uiPriority w:val="99"/>
    <w:rPr>
      <w:sz w:val="18"/>
    </w:rPr>
  </w:style>
  <w:style w:type="character" w:styleId="982">
    <w:name w:val="footnote reference"/>
    <w:uiPriority w:val="99"/>
    <w:unhideWhenUsed/>
    <w:rPr>
      <w:vertAlign w:val="superscript"/>
    </w:rPr>
  </w:style>
  <w:style w:type="paragraph" w:styleId="983">
    <w:name w:val="endnote text"/>
    <w:basedOn w:val="815"/>
    <w:link w:val="984"/>
    <w:uiPriority w:val="99"/>
    <w:semiHidden/>
    <w:unhideWhenUsed/>
    <w:rPr>
      <w:sz w:val="20"/>
    </w:rPr>
  </w:style>
  <w:style w:type="character" w:styleId="984" w:customStyle="1">
    <w:name w:val="Текст концевой сноски Знак"/>
    <w:link w:val="983"/>
    <w:uiPriority w:val="99"/>
    <w:rPr>
      <w:sz w:val="20"/>
    </w:rPr>
  </w:style>
  <w:style w:type="character" w:styleId="985">
    <w:name w:val="endnote reference"/>
    <w:uiPriority w:val="99"/>
    <w:semiHidden/>
    <w:unhideWhenUsed/>
    <w:rPr>
      <w:vertAlign w:val="superscript"/>
    </w:rPr>
  </w:style>
  <w:style w:type="paragraph" w:styleId="986">
    <w:name w:val="toc 1"/>
    <w:basedOn w:val="815"/>
    <w:next w:val="815"/>
    <w:uiPriority w:val="39"/>
    <w:unhideWhenUsed/>
    <w:pPr>
      <w:spacing w:after="57"/>
    </w:pPr>
  </w:style>
  <w:style w:type="paragraph" w:styleId="987">
    <w:name w:val="toc 2"/>
    <w:basedOn w:val="815"/>
    <w:next w:val="815"/>
    <w:uiPriority w:val="39"/>
    <w:unhideWhenUsed/>
    <w:pPr>
      <w:spacing w:after="57"/>
      <w:ind w:left="283"/>
    </w:pPr>
  </w:style>
  <w:style w:type="paragraph" w:styleId="988">
    <w:name w:val="toc 3"/>
    <w:basedOn w:val="815"/>
    <w:next w:val="815"/>
    <w:uiPriority w:val="39"/>
    <w:unhideWhenUsed/>
    <w:pPr>
      <w:spacing w:after="57"/>
      <w:ind w:left="567"/>
    </w:pPr>
  </w:style>
  <w:style w:type="paragraph" w:styleId="989">
    <w:name w:val="toc 4"/>
    <w:basedOn w:val="815"/>
    <w:next w:val="815"/>
    <w:uiPriority w:val="39"/>
    <w:unhideWhenUsed/>
    <w:pPr>
      <w:spacing w:after="57"/>
      <w:ind w:left="850"/>
    </w:pPr>
  </w:style>
  <w:style w:type="paragraph" w:styleId="990">
    <w:name w:val="toc 5"/>
    <w:basedOn w:val="815"/>
    <w:next w:val="815"/>
    <w:uiPriority w:val="39"/>
    <w:unhideWhenUsed/>
    <w:pPr>
      <w:spacing w:after="57"/>
      <w:ind w:left="1134"/>
    </w:pPr>
  </w:style>
  <w:style w:type="paragraph" w:styleId="991">
    <w:name w:val="toc 6"/>
    <w:basedOn w:val="815"/>
    <w:next w:val="815"/>
    <w:uiPriority w:val="39"/>
    <w:unhideWhenUsed/>
    <w:pPr>
      <w:spacing w:after="57"/>
      <w:ind w:left="1417"/>
    </w:pPr>
  </w:style>
  <w:style w:type="paragraph" w:styleId="992">
    <w:name w:val="toc 7"/>
    <w:basedOn w:val="815"/>
    <w:next w:val="815"/>
    <w:uiPriority w:val="39"/>
    <w:unhideWhenUsed/>
    <w:pPr>
      <w:spacing w:after="57"/>
      <w:ind w:left="1701"/>
    </w:pPr>
  </w:style>
  <w:style w:type="paragraph" w:styleId="993">
    <w:name w:val="toc 8"/>
    <w:basedOn w:val="815"/>
    <w:next w:val="815"/>
    <w:uiPriority w:val="39"/>
    <w:unhideWhenUsed/>
    <w:pPr>
      <w:spacing w:after="57"/>
      <w:ind w:left="1984"/>
    </w:pPr>
  </w:style>
  <w:style w:type="paragraph" w:styleId="994">
    <w:name w:val="toc 9"/>
    <w:basedOn w:val="815"/>
    <w:next w:val="815"/>
    <w:uiPriority w:val="39"/>
    <w:unhideWhenUsed/>
    <w:pPr>
      <w:spacing w:after="57"/>
      <w:ind w:left="2268"/>
    </w:pPr>
  </w:style>
  <w:style w:type="paragraph" w:styleId="995">
    <w:name w:val="TOC Heading"/>
    <w:uiPriority w:val="39"/>
    <w:unhideWhenUsed/>
  </w:style>
  <w:style w:type="paragraph" w:styleId="996">
    <w:name w:val="table of figures"/>
    <w:basedOn w:val="815"/>
    <w:next w:val="815"/>
    <w:uiPriority w:val="99"/>
    <w:unhideWhenUsed/>
  </w:style>
  <w:style w:type="character" w:styleId="997">
    <w:name w:val="page number"/>
    <w:basedOn w:val="825"/>
  </w:style>
  <w:style w:type="paragraph" w:styleId="998">
    <w:name w:val="Balloon Text"/>
    <w:basedOn w:val="815"/>
    <w:semiHidden/>
    <w:rPr>
      <w:rFonts w:ascii="Tahoma" w:hAnsi="Tahoma" w:cs="Tahoma"/>
      <w:sz w:val="16"/>
      <w:szCs w:val="16"/>
    </w:rPr>
  </w:style>
  <w:style w:type="paragraph" w:styleId="999">
    <w:name w:val="Body Text"/>
    <w:basedOn w:val="815"/>
    <w:pPr>
      <w:jc w:val="both"/>
    </w:pPr>
    <w:rPr>
      <w:sz w:val="20"/>
    </w:rPr>
  </w:style>
  <w:style w:type="character" w:styleId="1000">
    <w:name w:val="annotation reference"/>
    <w:semiHidden/>
    <w:rPr>
      <w:sz w:val="16"/>
      <w:szCs w:val="16"/>
    </w:rPr>
  </w:style>
  <w:style w:type="paragraph" w:styleId="1001">
    <w:name w:val="annotation text"/>
    <w:basedOn w:val="815"/>
    <w:semiHidden/>
    <w:rPr>
      <w:sz w:val="20"/>
      <w:szCs w:val="20"/>
    </w:rPr>
  </w:style>
  <w:style w:type="paragraph" w:styleId="1002">
    <w:name w:val="annotation subject"/>
    <w:basedOn w:val="1001"/>
    <w:next w:val="1001"/>
    <w:semiHidden/>
    <w:rPr>
      <w:b/>
      <w:bCs/>
    </w:rPr>
  </w:style>
  <w:style w:type="paragraph" w:styleId="1003" w:customStyle="1">
    <w:name w:val="ConsPlusNormal"/>
    <w:pPr>
      <w:widowControl w:val="off"/>
      <w:ind w:firstLine="720"/>
    </w:pPr>
    <w:rPr>
      <w:rFonts w:ascii="Arial" w:hAnsi="Arial" w:cs="Arial"/>
      <w:lang w:eastAsia="ru-RU"/>
    </w:rPr>
  </w:style>
  <w:style w:type="paragraph" w:styleId="1004" w:customStyle="1">
    <w:name w:val="Готовый"/>
    <w:basedOn w:val="815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1005">
    <w:name w:val="Document Map"/>
    <w:basedOn w:val="81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06" w:customStyle="1">
    <w:name w:val="s9"/>
  </w:style>
  <w:style w:type="character" w:styleId="1007">
    <w:name w:val="Strong"/>
    <w:uiPriority w:val="22"/>
    <w:qFormat/>
    <w:rPr>
      <w:b/>
      <w:bCs/>
    </w:rPr>
  </w:style>
  <w:style w:type="paragraph" w:styleId="1008" w:customStyle="1">
    <w:name w:val="Default"/>
    <w:rPr>
      <w:rFonts w:ascii="Cambria" w:hAnsi="Cambria" w:cs="Cambria"/>
      <w:color w:val="000000"/>
      <w:sz w:val="24"/>
      <w:szCs w:val="24"/>
      <w:lang w:eastAsia="ru-RU"/>
    </w:rPr>
  </w:style>
  <w:style w:type="character" w:styleId="1009" w:customStyle="1">
    <w:name w:val="Нижний колонтитул Знак"/>
    <w:link w:val="849"/>
    <w:uiPriority w:val="99"/>
    <w:rPr>
      <w:sz w:val="24"/>
      <w:szCs w:val="24"/>
    </w:rPr>
  </w:style>
  <w:style w:type="paragraph" w:styleId="1010">
    <w:name w:val="Plain Text"/>
    <w:basedOn w:val="815"/>
    <w:link w:val="1011"/>
    <w:uiPriority w:val="99"/>
    <w:unhideWhenUsed/>
    <w:rPr>
      <w:rFonts w:ascii="Calibri" w:hAnsi="Calibri" w:cs="Calibri"/>
      <w:sz w:val="22"/>
      <w:szCs w:val="22"/>
      <w:lang w:eastAsia="en-US"/>
    </w:rPr>
  </w:style>
  <w:style w:type="character" w:styleId="1011" w:customStyle="1">
    <w:name w:val="Текст Знак"/>
    <w:link w:val="1010"/>
    <w:uiPriority w:val="9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://www.gazm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gazmsk.ru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f0340802</dc:creator>
  <cp:lastModifiedBy>f0500451</cp:lastModifiedBy>
  <cp:revision>22</cp:revision>
  <dcterms:created xsi:type="dcterms:W3CDTF">2024-11-21T12:45:00Z</dcterms:created>
  <dcterms:modified xsi:type="dcterms:W3CDTF">2026-02-26T06:51:21Z</dcterms:modified>
  <cp:contentStatus/>
  <cp:version>983040</cp:version>
</cp:coreProperties>
</file>